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875" w:rsidRDefault="008D2875" w:rsidP="008D2875">
      <w:pPr>
        <w:jc w:val="center"/>
        <w:rPr>
          <w:rFonts w:ascii="Times New Roman" w:hAnsi="Times New Roman"/>
          <w:b/>
          <w:u w:val="single"/>
        </w:rPr>
      </w:pPr>
      <w:r w:rsidRPr="00735D58">
        <w:rPr>
          <w:rFonts w:ascii="Times New Roman" w:hAnsi="Times New Roman"/>
          <w:b/>
          <w:u w:val="single"/>
        </w:rPr>
        <w:t>MA PSYCHOLOGY COURSE</w:t>
      </w:r>
      <w:r>
        <w:rPr>
          <w:rFonts w:ascii="Times New Roman" w:hAnsi="Times New Roman"/>
          <w:b/>
          <w:u w:val="single"/>
        </w:rPr>
        <w:t xml:space="preserve"> CONTENT IDENTIFICATION</w:t>
      </w:r>
    </w:p>
    <w:p w:rsidR="008D2875" w:rsidRDefault="008D2875" w:rsidP="008D2875">
      <w:pPr>
        <w:jc w:val="center"/>
        <w:rPr>
          <w:rFonts w:ascii="Times New Roman" w:hAnsi="Times New Roman"/>
          <w:b/>
          <w:u w:val="single"/>
        </w:rPr>
      </w:pPr>
    </w:p>
    <w:p w:rsidR="008D2875" w:rsidRDefault="008D2875" w:rsidP="008D2875">
      <w:pPr>
        <w:rPr>
          <w:rFonts w:ascii="Times New Roman" w:hAnsi="Times New Roman"/>
        </w:rPr>
      </w:pPr>
      <w:r>
        <w:rPr>
          <w:rFonts w:ascii="Times New Roman" w:hAnsi="Times New Roman"/>
        </w:rPr>
        <w:t>The</w:t>
      </w:r>
      <w:r>
        <w:rPr>
          <w:rFonts w:ascii="Times New Roman" w:hAnsi="Times New Roman"/>
        </w:rPr>
        <w:t xml:space="preserve"> following MA Psychology courses have</w:t>
      </w:r>
      <w:r>
        <w:rPr>
          <w:rFonts w:ascii="Times New Roman" w:hAnsi="Times New Roman"/>
        </w:rPr>
        <w:t xml:space="preserve"> historically</w:t>
      </w:r>
      <w:r>
        <w:rPr>
          <w:rFonts w:ascii="Times New Roman" w:hAnsi="Times New Roman"/>
        </w:rPr>
        <w:t xml:space="preserve"> fulfilled the </w:t>
      </w:r>
      <w:r>
        <w:rPr>
          <w:rFonts w:ascii="Times New Roman" w:hAnsi="Times New Roman"/>
        </w:rPr>
        <w:t xml:space="preserve">following content area </w:t>
      </w:r>
      <w:r>
        <w:rPr>
          <w:rFonts w:ascii="Times New Roman" w:hAnsi="Times New Roman"/>
        </w:rPr>
        <w:t xml:space="preserve">requirements </w:t>
      </w:r>
      <w:r>
        <w:rPr>
          <w:rFonts w:ascii="Times New Roman" w:hAnsi="Times New Roman"/>
        </w:rPr>
        <w:t>set out</w:t>
      </w:r>
      <w:r>
        <w:rPr>
          <w:rFonts w:ascii="Times New Roman" w:hAnsi="Times New Roman"/>
        </w:rPr>
        <w:t xml:space="preserve"> Washington state licensure </w:t>
      </w:r>
      <w:r>
        <w:rPr>
          <w:rFonts w:ascii="Times New Roman" w:hAnsi="Times New Roman"/>
        </w:rPr>
        <w:t>law for the credential of Licensed M</w:t>
      </w:r>
      <w:r>
        <w:rPr>
          <w:rFonts w:ascii="Times New Roman" w:hAnsi="Times New Roman"/>
        </w:rPr>
        <w:t xml:space="preserve">ental </w:t>
      </w:r>
      <w:r>
        <w:rPr>
          <w:rFonts w:ascii="Times New Roman" w:hAnsi="Times New Roman"/>
        </w:rPr>
        <w:t>H</w:t>
      </w:r>
      <w:r>
        <w:rPr>
          <w:rFonts w:ascii="Times New Roman" w:hAnsi="Times New Roman"/>
        </w:rPr>
        <w:t xml:space="preserve">ealth </w:t>
      </w:r>
      <w:r>
        <w:rPr>
          <w:rFonts w:ascii="Times New Roman" w:hAnsi="Times New Roman"/>
        </w:rPr>
        <w:t>C</w:t>
      </w:r>
      <w:r>
        <w:rPr>
          <w:rFonts w:ascii="Times New Roman" w:hAnsi="Times New Roman"/>
        </w:rPr>
        <w:t xml:space="preserve">ounselor. One should note, however, that requirements can change, and the following list cannot be considered a guarantee that these courses will fulfill the same requirements in the future. When completing your application for licensure, it is always wise to consult with someone who has recently finished the process. The Psychology Department is happy to provide names of such individuals if needed. </w:t>
      </w:r>
    </w:p>
    <w:p w:rsidR="008D2875" w:rsidRDefault="008D2875" w:rsidP="008D2875">
      <w:pPr>
        <w:rPr>
          <w:rFonts w:ascii="Times New Roman" w:hAnsi="Times New Roman"/>
        </w:rPr>
      </w:pPr>
    </w:p>
    <w:p w:rsidR="008D2875" w:rsidRDefault="008D2875" w:rsidP="008D2875">
      <w:pPr>
        <w:rPr>
          <w:rFonts w:ascii="Times New Roman" w:hAnsi="Times New Roman"/>
        </w:rPr>
      </w:pPr>
      <w:r>
        <w:rPr>
          <w:rFonts w:ascii="Times New Roman" w:hAnsi="Times New Roman"/>
        </w:rPr>
        <w:t>Please research/review degree/course requirements for licensure out of the state of Washington.</w:t>
      </w:r>
    </w:p>
    <w:p w:rsidR="008D2875" w:rsidRDefault="008D2875" w:rsidP="008D2875">
      <w:pPr>
        <w:rPr>
          <w:rFonts w:ascii="Times New Roman" w:hAnsi="Times New Roman"/>
        </w:rPr>
      </w:pPr>
    </w:p>
    <w:p w:rsidR="008D2875" w:rsidRDefault="008D2875" w:rsidP="008D2875">
      <w:pPr>
        <w:pStyle w:val="Pa19"/>
        <w:rPr>
          <w:rFonts w:ascii="Times New Roman" w:hAnsi="Times New Roman"/>
          <w:b/>
          <w:color w:val="000000"/>
        </w:rPr>
      </w:pPr>
      <w:r>
        <w:rPr>
          <w:rFonts w:ascii="Times New Roman" w:hAnsi="Times New Roman"/>
          <w:b/>
          <w:color w:val="000000"/>
        </w:rPr>
        <w:t>Section 6 – Application for Mental Health Counselor</w:t>
      </w:r>
    </w:p>
    <w:p w:rsidR="008D2875" w:rsidRDefault="008D2875" w:rsidP="008D2875">
      <w:pPr>
        <w:pStyle w:val="Pa17"/>
        <w:ind w:left="360"/>
      </w:pPr>
      <w:r w:rsidRPr="00FC131D">
        <w:rPr>
          <w:rFonts w:ascii="Times New Roman" w:hAnsi="Times New Roman"/>
          <w:color w:val="000000"/>
        </w:rPr>
        <w:t>Subject content includes a core of study relating to counseling theories, c</w:t>
      </w:r>
      <w:r>
        <w:rPr>
          <w:rFonts w:ascii="Times New Roman" w:hAnsi="Times New Roman"/>
          <w:color w:val="000000"/>
        </w:rPr>
        <w:t>ounseling philosophy</w:t>
      </w:r>
      <w:r w:rsidRPr="00FC131D">
        <w:rPr>
          <w:rFonts w:ascii="Times New Roman" w:hAnsi="Times New Roman"/>
          <w:color w:val="000000"/>
        </w:rPr>
        <w:t>, counseling internship, and should incorporate content in professional ethics and law and shall include at least five con</w:t>
      </w:r>
      <w:r w:rsidRPr="00FC131D">
        <w:rPr>
          <w:rFonts w:ascii="Times New Roman" w:hAnsi="Times New Roman"/>
          <w:color w:val="000000"/>
        </w:rPr>
        <w:softHyphen/>
        <w:t xml:space="preserve">tent areas (a) through (h) of this subsection and at least two additional content areas from the entire list. One course may satisfy more than one content area. </w:t>
      </w:r>
      <w:r>
        <w:rPr>
          <w:rFonts w:ascii="Times New Roman" w:hAnsi="Times New Roman"/>
          <w:color w:val="000000"/>
        </w:rPr>
        <w:t>Below ‘grid’ reflects current WA regulations for licensure (as of 9/14/1</w:t>
      </w:r>
      <w:r>
        <w:rPr>
          <w:rFonts w:ascii="Times New Roman" w:hAnsi="Times New Roman"/>
          <w:color w:val="000000"/>
        </w:rPr>
        <w:t>9</w:t>
      </w:r>
      <w:r>
        <w:rPr>
          <w:rFonts w:ascii="Times New Roman" w:hAnsi="Times New Roman"/>
          <w:color w:val="000000"/>
        </w:rPr>
        <w:t>).</w:t>
      </w:r>
    </w:p>
    <w:p w:rsidR="008D2875" w:rsidRPr="00DE19D3" w:rsidRDefault="008D2875" w:rsidP="008D2875">
      <w:pPr>
        <w:pStyle w:val="Default"/>
      </w:pPr>
    </w:p>
    <w:tbl>
      <w:tblPr>
        <w:tblW w:w="5000" w:type="pct"/>
        <w:tblLook w:val="04A0" w:firstRow="1" w:lastRow="0" w:firstColumn="1" w:lastColumn="0" w:noHBand="0" w:noVBand="1"/>
      </w:tblPr>
      <w:tblGrid>
        <w:gridCol w:w="3053"/>
        <w:gridCol w:w="2561"/>
        <w:gridCol w:w="3736"/>
      </w:tblGrid>
      <w:tr w:rsidR="008D2875" w:rsidRPr="0060055D" w:rsidTr="00E97ADB">
        <w:trPr>
          <w:trHeight w:val="400"/>
        </w:trPr>
        <w:tc>
          <w:tcPr>
            <w:tcW w:w="1581"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875" w:rsidRPr="00D967C8" w:rsidRDefault="008D2875" w:rsidP="00E97ADB">
            <w:pPr>
              <w:widowControl/>
              <w:contextualSpacing/>
              <w:rPr>
                <w:rFonts w:ascii="Calibri" w:hAnsi="Calibri"/>
                <w:b/>
                <w:snapToGrid/>
                <w:color w:val="000000"/>
                <w:sz w:val="22"/>
                <w:szCs w:val="20"/>
              </w:rPr>
            </w:pPr>
            <w:r w:rsidRPr="00D967C8">
              <w:rPr>
                <w:rFonts w:ascii="Calibri" w:hAnsi="Calibri"/>
                <w:b/>
                <w:snapToGrid/>
                <w:color w:val="000000"/>
                <w:sz w:val="22"/>
                <w:szCs w:val="20"/>
              </w:rPr>
              <w:t>Content Area</w:t>
            </w:r>
          </w:p>
        </w:tc>
        <w:tc>
          <w:tcPr>
            <w:tcW w:w="1043"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875" w:rsidRPr="00D967C8" w:rsidRDefault="008D2875" w:rsidP="00E97ADB">
            <w:pPr>
              <w:widowControl/>
              <w:contextualSpacing/>
              <w:rPr>
                <w:rFonts w:ascii="Calibri" w:hAnsi="Calibri"/>
                <w:b/>
                <w:snapToGrid/>
                <w:color w:val="000000"/>
                <w:sz w:val="22"/>
                <w:szCs w:val="20"/>
              </w:rPr>
            </w:pPr>
            <w:r w:rsidRPr="00D967C8">
              <w:rPr>
                <w:rFonts w:ascii="Calibri" w:hAnsi="Calibri"/>
                <w:b/>
                <w:snapToGrid/>
                <w:color w:val="000000"/>
                <w:sz w:val="22"/>
                <w:szCs w:val="20"/>
              </w:rPr>
              <w:t>Course Number</w:t>
            </w:r>
          </w:p>
        </w:tc>
        <w:tc>
          <w:tcPr>
            <w:tcW w:w="2376"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875" w:rsidRPr="00D967C8" w:rsidRDefault="008D2875" w:rsidP="00E97ADB">
            <w:pPr>
              <w:widowControl/>
              <w:contextualSpacing/>
              <w:rPr>
                <w:rFonts w:ascii="Calibri" w:hAnsi="Calibri"/>
                <w:b/>
                <w:snapToGrid/>
                <w:color w:val="000000"/>
                <w:sz w:val="22"/>
                <w:szCs w:val="20"/>
              </w:rPr>
            </w:pPr>
            <w:r w:rsidRPr="00D967C8">
              <w:rPr>
                <w:rFonts w:ascii="Calibri" w:hAnsi="Calibri"/>
                <w:b/>
                <w:snapToGrid/>
                <w:color w:val="000000"/>
                <w:sz w:val="22"/>
                <w:szCs w:val="20"/>
              </w:rPr>
              <w:t>Title</w:t>
            </w:r>
          </w:p>
        </w:tc>
      </w:tr>
      <w:tr w:rsidR="008D2875" w:rsidRPr="0060055D" w:rsidTr="00E97ADB">
        <w:trPr>
          <w:trHeight w:val="453"/>
        </w:trPr>
        <w:tc>
          <w:tcPr>
            <w:tcW w:w="1581" w:type="pct"/>
            <w:vMerge/>
            <w:tcBorders>
              <w:top w:val="single" w:sz="4" w:space="0" w:color="auto"/>
              <w:left w:val="single" w:sz="4" w:space="0" w:color="auto"/>
              <w:bottom w:val="single" w:sz="4" w:space="0" w:color="auto"/>
              <w:right w:val="single" w:sz="4" w:space="0" w:color="auto"/>
            </w:tcBorders>
            <w:vAlign w:val="center"/>
            <w:hideMark/>
          </w:tcPr>
          <w:p w:rsidR="008D2875" w:rsidRPr="0060055D" w:rsidRDefault="008D2875" w:rsidP="00E97ADB">
            <w:pPr>
              <w:widowControl/>
              <w:rPr>
                <w:rFonts w:ascii="Calibri" w:hAnsi="Calibri"/>
                <w:snapToGrid/>
                <w:color w:val="000000"/>
                <w:sz w:val="20"/>
                <w:szCs w:val="20"/>
              </w:rPr>
            </w:pPr>
          </w:p>
        </w:tc>
        <w:tc>
          <w:tcPr>
            <w:tcW w:w="1043" w:type="pct"/>
            <w:vMerge/>
            <w:tcBorders>
              <w:top w:val="single" w:sz="4" w:space="0" w:color="auto"/>
              <w:left w:val="single" w:sz="4" w:space="0" w:color="auto"/>
              <w:bottom w:val="single" w:sz="4" w:space="0" w:color="auto"/>
              <w:right w:val="single" w:sz="4" w:space="0" w:color="auto"/>
            </w:tcBorders>
            <w:vAlign w:val="center"/>
            <w:hideMark/>
          </w:tcPr>
          <w:p w:rsidR="008D2875" w:rsidRPr="0060055D" w:rsidRDefault="008D2875" w:rsidP="00E97ADB">
            <w:pPr>
              <w:widowControl/>
              <w:rPr>
                <w:rFonts w:ascii="Calibri" w:hAnsi="Calibri"/>
                <w:snapToGrid/>
                <w:color w:val="000000"/>
                <w:sz w:val="20"/>
                <w:szCs w:val="20"/>
              </w:rPr>
            </w:pPr>
          </w:p>
        </w:tc>
        <w:tc>
          <w:tcPr>
            <w:tcW w:w="2376" w:type="pct"/>
            <w:vMerge/>
            <w:tcBorders>
              <w:top w:val="single" w:sz="4" w:space="0" w:color="auto"/>
              <w:left w:val="single" w:sz="4" w:space="0" w:color="auto"/>
              <w:bottom w:val="single" w:sz="4" w:space="0" w:color="auto"/>
              <w:right w:val="single" w:sz="4" w:space="0" w:color="auto"/>
            </w:tcBorders>
            <w:vAlign w:val="center"/>
            <w:hideMark/>
          </w:tcPr>
          <w:p w:rsidR="008D2875" w:rsidRPr="0060055D" w:rsidRDefault="008D2875" w:rsidP="00E97ADB">
            <w:pPr>
              <w:widowControl/>
              <w:rPr>
                <w:rFonts w:ascii="Calibri" w:hAnsi="Calibri"/>
                <w:snapToGrid/>
                <w:color w:val="000000"/>
                <w:sz w:val="20"/>
                <w:szCs w:val="20"/>
              </w:rPr>
            </w:pPr>
          </w:p>
        </w:tc>
      </w:tr>
      <w:tr w:rsidR="008D2875" w:rsidRPr="0060055D" w:rsidTr="00E97ADB">
        <w:trPr>
          <w:trHeight w:val="400"/>
        </w:trPr>
        <w:tc>
          <w:tcPr>
            <w:tcW w:w="1581" w:type="pct"/>
            <w:tcBorders>
              <w:top w:val="nil"/>
              <w:left w:val="single" w:sz="4" w:space="0" w:color="auto"/>
              <w:bottom w:val="single" w:sz="4" w:space="0" w:color="auto"/>
              <w:right w:val="single" w:sz="4" w:space="0" w:color="auto"/>
            </w:tcBorders>
            <w:shd w:val="clear" w:color="auto" w:fill="auto"/>
            <w:noWrap/>
            <w:vAlign w:val="bottom"/>
            <w:hideMark/>
          </w:tcPr>
          <w:p w:rsidR="008D2875" w:rsidRPr="0060055D" w:rsidRDefault="008D2875" w:rsidP="00E97ADB">
            <w:pPr>
              <w:widowControl/>
              <w:rPr>
                <w:rFonts w:ascii="Calibri" w:hAnsi="Calibri"/>
                <w:snapToGrid/>
                <w:color w:val="000000"/>
                <w:sz w:val="20"/>
                <w:szCs w:val="20"/>
              </w:rPr>
            </w:pPr>
            <w:r w:rsidRPr="0060055D">
              <w:rPr>
                <w:rFonts w:ascii="Calibri" w:hAnsi="Calibri"/>
                <w:snapToGrid/>
                <w:color w:val="000000"/>
                <w:sz w:val="20"/>
                <w:szCs w:val="20"/>
              </w:rPr>
              <w:t xml:space="preserve">a) Assessment / diagnosis </w:t>
            </w:r>
          </w:p>
        </w:tc>
        <w:tc>
          <w:tcPr>
            <w:tcW w:w="1043" w:type="pct"/>
            <w:tcBorders>
              <w:top w:val="nil"/>
              <w:left w:val="nil"/>
              <w:bottom w:val="single" w:sz="4" w:space="0" w:color="auto"/>
              <w:right w:val="single" w:sz="4" w:space="0" w:color="auto"/>
            </w:tcBorders>
            <w:shd w:val="clear" w:color="auto" w:fill="auto"/>
            <w:vAlign w:val="bottom"/>
            <w:hideMark/>
          </w:tcPr>
          <w:p w:rsidR="008D2875" w:rsidRPr="0060055D" w:rsidRDefault="008D2875" w:rsidP="00E97ADB">
            <w:pPr>
              <w:widowControl/>
              <w:rPr>
                <w:rFonts w:ascii="Calibri" w:hAnsi="Calibri"/>
                <w:snapToGrid/>
                <w:color w:val="000000"/>
                <w:sz w:val="20"/>
                <w:szCs w:val="20"/>
              </w:rPr>
            </w:pPr>
            <w:r w:rsidRPr="0060055D">
              <w:rPr>
                <w:rFonts w:ascii="Calibri" w:hAnsi="Calibri"/>
                <w:snapToGrid/>
                <w:color w:val="000000"/>
                <w:sz w:val="20"/>
                <w:szCs w:val="20"/>
              </w:rPr>
              <w:t>PSYC 5150; 5120</w:t>
            </w:r>
          </w:p>
        </w:tc>
        <w:tc>
          <w:tcPr>
            <w:tcW w:w="2376" w:type="pct"/>
            <w:tcBorders>
              <w:top w:val="nil"/>
              <w:left w:val="nil"/>
              <w:bottom w:val="single" w:sz="4" w:space="0" w:color="auto"/>
              <w:right w:val="single" w:sz="4" w:space="0" w:color="auto"/>
            </w:tcBorders>
            <w:shd w:val="clear" w:color="auto" w:fill="auto"/>
            <w:vAlign w:val="bottom"/>
            <w:hideMark/>
          </w:tcPr>
          <w:p w:rsidR="008D2875" w:rsidRPr="0060055D" w:rsidRDefault="008D2875" w:rsidP="00E97ADB">
            <w:pPr>
              <w:widowControl/>
              <w:rPr>
                <w:rFonts w:ascii="Calibri" w:hAnsi="Calibri"/>
                <w:snapToGrid/>
                <w:color w:val="000000"/>
                <w:sz w:val="20"/>
                <w:szCs w:val="20"/>
              </w:rPr>
            </w:pPr>
            <w:r>
              <w:rPr>
                <w:rFonts w:ascii="Calibri" w:hAnsi="Calibri"/>
                <w:snapToGrid/>
                <w:color w:val="000000"/>
                <w:sz w:val="20"/>
                <w:szCs w:val="20"/>
              </w:rPr>
              <w:t>Psychopathology</w:t>
            </w:r>
            <w:r w:rsidRPr="0060055D">
              <w:rPr>
                <w:rFonts w:ascii="Calibri" w:hAnsi="Calibri"/>
                <w:snapToGrid/>
                <w:color w:val="000000"/>
                <w:sz w:val="20"/>
                <w:szCs w:val="20"/>
              </w:rPr>
              <w:t xml:space="preserve">; </w:t>
            </w:r>
            <w:r>
              <w:rPr>
                <w:rFonts w:ascii="Calibri" w:hAnsi="Calibri"/>
                <w:snapToGrid/>
                <w:color w:val="000000"/>
                <w:sz w:val="20"/>
                <w:szCs w:val="20"/>
              </w:rPr>
              <w:t xml:space="preserve">Assessment: </w:t>
            </w:r>
            <w:r w:rsidRPr="0060055D">
              <w:rPr>
                <w:rFonts w:ascii="Calibri" w:hAnsi="Calibri"/>
                <w:snapToGrid/>
                <w:color w:val="000000"/>
                <w:sz w:val="20"/>
                <w:szCs w:val="20"/>
              </w:rPr>
              <w:t>Desperate Styles</w:t>
            </w:r>
            <w:r>
              <w:rPr>
                <w:rFonts w:ascii="Calibri" w:hAnsi="Calibri"/>
                <w:snapToGrid/>
                <w:color w:val="000000"/>
                <w:sz w:val="20"/>
                <w:szCs w:val="20"/>
              </w:rPr>
              <w:t>; Clinical Assessment: Diagnostics and the DSM</w:t>
            </w:r>
          </w:p>
        </w:tc>
      </w:tr>
      <w:tr w:rsidR="008D2875" w:rsidRPr="0060055D" w:rsidTr="00E97ADB">
        <w:trPr>
          <w:trHeight w:val="400"/>
        </w:trPr>
        <w:tc>
          <w:tcPr>
            <w:tcW w:w="1581" w:type="pct"/>
            <w:tcBorders>
              <w:top w:val="nil"/>
              <w:left w:val="single" w:sz="4" w:space="0" w:color="auto"/>
              <w:bottom w:val="single" w:sz="4" w:space="0" w:color="auto"/>
              <w:right w:val="single" w:sz="4" w:space="0" w:color="auto"/>
            </w:tcBorders>
            <w:shd w:val="clear" w:color="auto" w:fill="auto"/>
            <w:noWrap/>
            <w:vAlign w:val="bottom"/>
            <w:hideMark/>
          </w:tcPr>
          <w:p w:rsidR="008D2875" w:rsidRPr="0060055D" w:rsidRDefault="008D2875" w:rsidP="00E97ADB">
            <w:pPr>
              <w:widowControl/>
              <w:rPr>
                <w:rFonts w:ascii="Calibri" w:hAnsi="Calibri"/>
                <w:snapToGrid/>
                <w:color w:val="000000"/>
                <w:sz w:val="20"/>
                <w:szCs w:val="20"/>
              </w:rPr>
            </w:pPr>
            <w:r w:rsidRPr="0060055D">
              <w:rPr>
                <w:rFonts w:ascii="Calibri" w:hAnsi="Calibri"/>
                <w:snapToGrid/>
                <w:color w:val="000000"/>
                <w:sz w:val="20"/>
                <w:szCs w:val="20"/>
              </w:rPr>
              <w:t>b) Ethics / Law</w:t>
            </w:r>
          </w:p>
        </w:tc>
        <w:tc>
          <w:tcPr>
            <w:tcW w:w="1043" w:type="pct"/>
            <w:tcBorders>
              <w:top w:val="nil"/>
              <w:left w:val="nil"/>
              <w:bottom w:val="single" w:sz="4" w:space="0" w:color="auto"/>
              <w:right w:val="single" w:sz="4" w:space="0" w:color="auto"/>
            </w:tcBorders>
            <w:shd w:val="clear" w:color="auto" w:fill="auto"/>
            <w:noWrap/>
            <w:vAlign w:val="bottom"/>
            <w:hideMark/>
          </w:tcPr>
          <w:p w:rsidR="008D2875" w:rsidRPr="0060055D" w:rsidRDefault="008D2875" w:rsidP="00E97ADB">
            <w:pPr>
              <w:widowControl/>
              <w:rPr>
                <w:rFonts w:ascii="Calibri" w:hAnsi="Calibri"/>
                <w:snapToGrid/>
                <w:color w:val="000000"/>
                <w:sz w:val="20"/>
                <w:szCs w:val="20"/>
              </w:rPr>
            </w:pPr>
            <w:r w:rsidRPr="0060055D">
              <w:rPr>
                <w:rFonts w:ascii="Calibri" w:hAnsi="Calibri"/>
                <w:snapToGrid/>
                <w:color w:val="000000"/>
                <w:sz w:val="20"/>
                <w:szCs w:val="20"/>
              </w:rPr>
              <w:t>PSYC 5140</w:t>
            </w:r>
            <w:r>
              <w:rPr>
                <w:rFonts w:ascii="Calibri" w:hAnsi="Calibri"/>
                <w:snapToGrid/>
                <w:color w:val="000000"/>
                <w:sz w:val="20"/>
                <w:szCs w:val="20"/>
              </w:rPr>
              <w:t>; 5400</w:t>
            </w:r>
          </w:p>
        </w:tc>
        <w:tc>
          <w:tcPr>
            <w:tcW w:w="2376" w:type="pct"/>
            <w:tcBorders>
              <w:top w:val="nil"/>
              <w:left w:val="nil"/>
              <w:bottom w:val="single" w:sz="4" w:space="0" w:color="auto"/>
              <w:right w:val="single" w:sz="4" w:space="0" w:color="auto"/>
            </w:tcBorders>
            <w:shd w:val="clear" w:color="auto" w:fill="auto"/>
            <w:noWrap/>
            <w:vAlign w:val="bottom"/>
            <w:hideMark/>
          </w:tcPr>
          <w:p w:rsidR="008D2875" w:rsidRPr="0060055D" w:rsidRDefault="008D2875" w:rsidP="00E97ADB">
            <w:pPr>
              <w:widowControl/>
              <w:rPr>
                <w:rFonts w:ascii="Calibri" w:hAnsi="Calibri"/>
                <w:snapToGrid/>
                <w:color w:val="000000"/>
                <w:sz w:val="20"/>
                <w:szCs w:val="20"/>
              </w:rPr>
            </w:pPr>
            <w:r w:rsidRPr="0060055D">
              <w:rPr>
                <w:rFonts w:ascii="Calibri" w:hAnsi="Calibri"/>
                <w:snapToGrid/>
                <w:color w:val="000000"/>
                <w:sz w:val="20"/>
                <w:szCs w:val="20"/>
              </w:rPr>
              <w:t>Ethics &amp; Phenomenology</w:t>
            </w:r>
            <w:r>
              <w:rPr>
                <w:rFonts w:ascii="Calibri" w:hAnsi="Calibri"/>
                <w:snapToGrid/>
                <w:color w:val="000000"/>
                <w:sz w:val="20"/>
                <w:szCs w:val="20"/>
              </w:rPr>
              <w:t>; Legal &amp; Professional Ethics</w:t>
            </w:r>
          </w:p>
        </w:tc>
      </w:tr>
      <w:tr w:rsidR="008D2875" w:rsidRPr="0060055D" w:rsidTr="00E97ADB">
        <w:trPr>
          <w:trHeight w:val="600"/>
        </w:trPr>
        <w:tc>
          <w:tcPr>
            <w:tcW w:w="1581" w:type="pct"/>
            <w:tcBorders>
              <w:top w:val="nil"/>
              <w:left w:val="single" w:sz="4" w:space="0" w:color="auto"/>
              <w:bottom w:val="single" w:sz="4" w:space="0" w:color="auto"/>
              <w:right w:val="single" w:sz="4" w:space="0" w:color="auto"/>
            </w:tcBorders>
            <w:shd w:val="clear" w:color="auto" w:fill="auto"/>
            <w:noWrap/>
            <w:vAlign w:val="bottom"/>
            <w:hideMark/>
          </w:tcPr>
          <w:p w:rsidR="008D2875" w:rsidRPr="0060055D" w:rsidRDefault="008D2875" w:rsidP="00E97ADB">
            <w:pPr>
              <w:widowControl/>
              <w:rPr>
                <w:rFonts w:ascii="Calibri" w:hAnsi="Calibri"/>
                <w:snapToGrid/>
                <w:color w:val="000000"/>
                <w:sz w:val="20"/>
                <w:szCs w:val="20"/>
              </w:rPr>
            </w:pPr>
            <w:r w:rsidRPr="0060055D">
              <w:rPr>
                <w:rFonts w:ascii="Calibri" w:hAnsi="Calibri"/>
                <w:snapToGrid/>
                <w:color w:val="000000"/>
                <w:sz w:val="20"/>
                <w:szCs w:val="20"/>
              </w:rPr>
              <w:t>c) Counseling individuals</w:t>
            </w:r>
          </w:p>
        </w:tc>
        <w:tc>
          <w:tcPr>
            <w:tcW w:w="1043" w:type="pct"/>
            <w:tcBorders>
              <w:top w:val="nil"/>
              <w:left w:val="nil"/>
              <w:bottom w:val="single" w:sz="4" w:space="0" w:color="auto"/>
              <w:right w:val="single" w:sz="4" w:space="0" w:color="auto"/>
            </w:tcBorders>
            <w:shd w:val="clear" w:color="auto" w:fill="auto"/>
            <w:vAlign w:val="bottom"/>
            <w:hideMark/>
          </w:tcPr>
          <w:p w:rsidR="008D2875" w:rsidRPr="0060055D" w:rsidRDefault="008D2875" w:rsidP="00E97ADB">
            <w:pPr>
              <w:widowControl/>
              <w:rPr>
                <w:rFonts w:ascii="Calibri" w:hAnsi="Calibri"/>
                <w:snapToGrid/>
                <w:color w:val="000000"/>
                <w:sz w:val="20"/>
                <w:szCs w:val="20"/>
              </w:rPr>
            </w:pPr>
            <w:r w:rsidRPr="0060055D">
              <w:rPr>
                <w:rFonts w:ascii="Calibri" w:hAnsi="Calibri"/>
                <w:snapToGrid/>
                <w:color w:val="000000"/>
                <w:sz w:val="20"/>
                <w:szCs w:val="20"/>
              </w:rPr>
              <w:t>P</w:t>
            </w:r>
            <w:r>
              <w:rPr>
                <w:rFonts w:ascii="Calibri" w:hAnsi="Calibri"/>
                <w:snapToGrid/>
                <w:color w:val="000000"/>
                <w:sz w:val="20"/>
                <w:szCs w:val="20"/>
              </w:rPr>
              <w:t>SYC 5155; 5160; 5910</w:t>
            </w:r>
          </w:p>
        </w:tc>
        <w:tc>
          <w:tcPr>
            <w:tcW w:w="2376" w:type="pct"/>
            <w:tcBorders>
              <w:top w:val="nil"/>
              <w:left w:val="nil"/>
              <w:bottom w:val="single" w:sz="4" w:space="0" w:color="auto"/>
              <w:right w:val="single" w:sz="4" w:space="0" w:color="auto"/>
            </w:tcBorders>
            <w:shd w:val="clear" w:color="auto" w:fill="auto"/>
            <w:vAlign w:val="bottom"/>
            <w:hideMark/>
          </w:tcPr>
          <w:p w:rsidR="008D2875" w:rsidRPr="0060055D" w:rsidRDefault="008D2875" w:rsidP="00E97ADB">
            <w:pPr>
              <w:widowControl/>
              <w:rPr>
                <w:rFonts w:ascii="Calibri" w:hAnsi="Calibri"/>
                <w:snapToGrid/>
                <w:color w:val="000000"/>
                <w:sz w:val="20"/>
                <w:szCs w:val="20"/>
              </w:rPr>
            </w:pPr>
            <w:r>
              <w:rPr>
                <w:rFonts w:ascii="Calibri" w:hAnsi="Calibri"/>
                <w:snapToGrid/>
                <w:color w:val="000000"/>
                <w:sz w:val="20"/>
                <w:szCs w:val="20"/>
              </w:rPr>
              <w:t>Existential Integrative Therapy</w:t>
            </w:r>
            <w:r w:rsidRPr="0060055D">
              <w:rPr>
                <w:rFonts w:ascii="Calibri" w:hAnsi="Calibri"/>
                <w:snapToGrid/>
                <w:color w:val="000000"/>
                <w:sz w:val="20"/>
                <w:szCs w:val="20"/>
              </w:rPr>
              <w:t xml:space="preserve">; Therapeutic Communication; </w:t>
            </w:r>
            <w:r>
              <w:rPr>
                <w:rFonts w:ascii="Calibri" w:hAnsi="Calibri"/>
                <w:snapToGrid/>
                <w:color w:val="000000"/>
                <w:sz w:val="20"/>
                <w:szCs w:val="20"/>
              </w:rPr>
              <w:t xml:space="preserve">Phenomenology of </w:t>
            </w:r>
            <w:r w:rsidRPr="0060055D">
              <w:rPr>
                <w:rFonts w:ascii="Calibri" w:hAnsi="Calibri"/>
                <w:snapToGrid/>
                <w:color w:val="000000"/>
                <w:sz w:val="20"/>
                <w:szCs w:val="20"/>
              </w:rPr>
              <w:t>Therapeutic Change</w:t>
            </w:r>
          </w:p>
        </w:tc>
      </w:tr>
      <w:tr w:rsidR="008D2875" w:rsidRPr="0060055D" w:rsidTr="00E97ADB">
        <w:trPr>
          <w:trHeight w:val="400"/>
        </w:trPr>
        <w:tc>
          <w:tcPr>
            <w:tcW w:w="1581" w:type="pct"/>
            <w:tcBorders>
              <w:top w:val="nil"/>
              <w:left w:val="single" w:sz="4" w:space="0" w:color="auto"/>
              <w:bottom w:val="single" w:sz="4" w:space="0" w:color="auto"/>
              <w:right w:val="single" w:sz="4" w:space="0" w:color="auto"/>
            </w:tcBorders>
            <w:shd w:val="clear" w:color="auto" w:fill="auto"/>
            <w:noWrap/>
            <w:vAlign w:val="bottom"/>
            <w:hideMark/>
          </w:tcPr>
          <w:p w:rsidR="008D2875" w:rsidRPr="0060055D" w:rsidRDefault="008D2875" w:rsidP="00E97ADB">
            <w:pPr>
              <w:widowControl/>
              <w:rPr>
                <w:rFonts w:ascii="Calibri" w:hAnsi="Calibri"/>
                <w:snapToGrid/>
                <w:color w:val="000000"/>
                <w:sz w:val="20"/>
                <w:szCs w:val="20"/>
              </w:rPr>
            </w:pPr>
            <w:r w:rsidRPr="0060055D">
              <w:rPr>
                <w:rFonts w:ascii="Calibri" w:hAnsi="Calibri"/>
                <w:snapToGrid/>
                <w:color w:val="000000"/>
                <w:sz w:val="20"/>
                <w:szCs w:val="20"/>
              </w:rPr>
              <w:t>d) Counseling groups</w:t>
            </w:r>
          </w:p>
        </w:tc>
        <w:tc>
          <w:tcPr>
            <w:tcW w:w="1043" w:type="pct"/>
            <w:tcBorders>
              <w:top w:val="nil"/>
              <w:left w:val="nil"/>
              <w:bottom w:val="single" w:sz="4" w:space="0" w:color="auto"/>
              <w:right w:val="single" w:sz="4" w:space="0" w:color="auto"/>
            </w:tcBorders>
            <w:shd w:val="clear" w:color="auto" w:fill="auto"/>
            <w:noWrap/>
            <w:vAlign w:val="bottom"/>
            <w:hideMark/>
          </w:tcPr>
          <w:p w:rsidR="008D2875" w:rsidRPr="0060055D" w:rsidRDefault="008D2875" w:rsidP="00E97ADB">
            <w:pPr>
              <w:widowControl/>
              <w:rPr>
                <w:rFonts w:ascii="Calibri" w:hAnsi="Calibri"/>
                <w:snapToGrid/>
                <w:color w:val="000000"/>
                <w:sz w:val="20"/>
                <w:szCs w:val="20"/>
              </w:rPr>
            </w:pPr>
            <w:r w:rsidRPr="0060055D">
              <w:rPr>
                <w:rFonts w:ascii="Calibri" w:hAnsi="Calibri"/>
                <w:snapToGrid/>
                <w:color w:val="000000"/>
                <w:sz w:val="20"/>
                <w:szCs w:val="20"/>
              </w:rPr>
              <w:t>PSYC 5360</w:t>
            </w:r>
          </w:p>
        </w:tc>
        <w:tc>
          <w:tcPr>
            <w:tcW w:w="2376" w:type="pct"/>
            <w:tcBorders>
              <w:top w:val="nil"/>
              <w:left w:val="nil"/>
              <w:bottom w:val="single" w:sz="4" w:space="0" w:color="auto"/>
              <w:right w:val="single" w:sz="4" w:space="0" w:color="auto"/>
            </w:tcBorders>
            <w:shd w:val="clear" w:color="auto" w:fill="auto"/>
            <w:noWrap/>
            <w:vAlign w:val="bottom"/>
            <w:hideMark/>
          </w:tcPr>
          <w:p w:rsidR="008D2875" w:rsidRPr="0060055D" w:rsidRDefault="008D2875" w:rsidP="00E97ADB">
            <w:pPr>
              <w:widowControl/>
              <w:rPr>
                <w:rFonts w:ascii="Calibri" w:hAnsi="Calibri"/>
                <w:snapToGrid/>
                <w:color w:val="000000"/>
                <w:sz w:val="20"/>
                <w:szCs w:val="20"/>
              </w:rPr>
            </w:pPr>
            <w:r w:rsidRPr="0060055D">
              <w:rPr>
                <w:rFonts w:ascii="Calibri" w:hAnsi="Calibri"/>
                <w:snapToGrid/>
                <w:color w:val="000000"/>
                <w:sz w:val="20"/>
                <w:szCs w:val="20"/>
              </w:rPr>
              <w:t>Group Process</w:t>
            </w:r>
            <w:r>
              <w:rPr>
                <w:rFonts w:ascii="Calibri" w:hAnsi="Calibri"/>
                <w:snapToGrid/>
                <w:color w:val="000000"/>
                <w:sz w:val="20"/>
                <w:szCs w:val="20"/>
              </w:rPr>
              <w:t xml:space="preserve"> and Therapy</w:t>
            </w:r>
          </w:p>
        </w:tc>
      </w:tr>
      <w:tr w:rsidR="008D2875" w:rsidRPr="0060055D" w:rsidTr="00E97ADB">
        <w:trPr>
          <w:trHeight w:val="400"/>
        </w:trPr>
        <w:tc>
          <w:tcPr>
            <w:tcW w:w="1581" w:type="pct"/>
            <w:tcBorders>
              <w:top w:val="nil"/>
              <w:left w:val="single" w:sz="4" w:space="0" w:color="auto"/>
              <w:bottom w:val="single" w:sz="4" w:space="0" w:color="auto"/>
              <w:right w:val="single" w:sz="4" w:space="0" w:color="auto"/>
            </w:tcBorders>
            <w:shd w:val="clear" w:color="auto" w:fill="auto"/>
            <w:noWrap/>
            <w:vAlign w:val="bottom"/>
            <w:hideMark/>
          </w:tcPr>
          <w:p w:rsidR="008D2875" w:rsidRPr="0060055D" w:rsidRDefault="008D2875" w:rsidP="00E97ADB">
            <w:pPr>
              <w:widowControl/>
              <w:rPr>
                <w:rFonts w:ascii="Calibri" w:hAnsi="Calibri"/>
                <w:snapToGrid/>
                <w:color w:val="000000"/>
                <w:sz w:val="20"/>
                <w:szCs w:val="20"/>
              </w:rPr>
            </w:pPr>
            <w:r w:rsidRPr="0060055D">
              <w:rPr>
                <w:rFonts w:ascii="Calibri" w:hAnsi="Calibri"/>
                <w:snapToGrid/>
                <w:color w:val="000000"/>
                <w:sz w:val="20"/>
                <w:szCs w:val="20"/>
              </w:rPr>
              <w:t>e) Counseling couples and families</w:t>
            </w:r>
          </w:p>
        </w:tc>
        <w:tc>
          <w:tcPr>
            <w:tcW w:w="1043" w:type="pct"/>
            <w:tcBorders>
              <w:top w:val="nil"/>
              <w:left w:val="nil"/>
              <w:bottom w:val="single" w:sz="4" w:space="0" w:color="auto"/>
              <w:right w:val="single" w:sz="4" w:space="0" w:color="auto"/>
            </w:tcBorders>
            <w:shd w:val="clear" w:color="auto" w:fill="auto"/>
            <w:noWrap/>
            <w:vAlign w:val="bottom"/>
            <w:hideMark/>
          </w:tcPr>
          <w:p w:rsidR="008D2875" w:rsidRPr="0060055D" w:rsidRDefault="008D2875" w:rsidP="00E97ADB">
            <w:pPr>
              <w:widowControl/>
              <w:rPr>
                <w:rFonts w:ascii="Calibri" w:hAnsi="Calibri"/>
                <w:snapToGrid/>
                <w:color w:val="000000"/>
                <w:sz w:val="20"/>
                <w:szCs w:val="20"/>
              </w:rPr>
            </w:pPr>
            <w:r w:rsidRPr="0060055D">
              <w:rPr>
                <w:rFonts w:ascii="Calibri" w:hAnsi="Calibri"/>
                <w:snapToGrid/>
                <w:color w:val="000000"/>
                <w:sz w:val="20"/>
                <w:szCs w:val="20"/>
              </w:rPr>
              <w:t xml:space="preserve">PSYC </w:t>
            </w:r>
            <w:r>
              <w:rPr>
                <w:rFonts w:ascii="Calibri" w:hAnsi="Calibri"/>
                <w:snapToGrid/>
                <w:color w:val="000000"/>
                <w:sz w:val="20"/>
                <w:szCs w:val="20"/>
              </w:rPr>
              <w:t>5910 or 5370</w:t>
            </w:r>
          </w:p>
        </w:tc>
        <w:tc>
          <w:tcPr>
            <w:tcW w:w="2376" w:type="pct"/>
            <w:tcBorders>
              <w:top w:val="nil"/>
              <w:left w:val="nil"/>
              <w:bottom w:val="single" w:sz="4" w:space="0" w:color="auto"/>
              <w:right w:val="single" w:sz="4" w:space="0" w:color="auto"/>
            </w:tcBorders>
            <w:shd w:val="clear" w:color="auto" w:fill="auto"/>
            <w:noWrap/>
            <w:vAlign w:val="bottom"/>
            <w:hideMark/>
          </w:tcPr>
          <w:p w:rsidR="008D2875" w:rsidRPr="0060055D" w:rsidRDefault="008D2875" w:rsidP="00E97ADB">
            <w:pPr>
              <w:widowControl/>
              <w:rPr>
                <w:rFonts w:ascii="Calibri" w:hAnsi="Calibri"/>
                <w:snapToGrid/>
                <w:color w:val="000000"/>
                <w:sz w:val="20"/>
                <w:szCs w:val="20"/>
              </w:rPr>
            </w:pPr>
            <w:r w:rsidRPr="0060055D">
              <w:rPr>
                <w:rFonts w:ascii="Calibri" w:hAnsi="Calibri"/>
                <w:snapToGrid/>
                <w:color w:val="000000"/>
                <w:sz w:val="20"/>
                <w:szCs w:val="20"/>
              </w:rPr>
              <w:t>Family</w:t>
            </w:r>
            <w:r>
              <w:rPr>
                <w:rFonts w:ascii="Calibri" w:hAnsi="Calibri"/>
                <w:snapToGrid/>
                <w:color w:val="000000"/>
                <w:sz w:val="20"/>
                <w:szCs w:val="20"/>
              </w:rPr>
              <w:t xml:space="preserve"> Therapy, Couples Therapy</w:t>
            </w:r>
          </w:p>
        </w:tc>
      </w:tr>
      <w:tr w:rsidR="008D2875" w:rsidRPr="0060055D" w:rsidTr="00E97ADB">
        <w:trPr>
          <w:trHeight w:val="400"/>
        </w:trPr>
        <w:tc>
          <w:tcPr>
            <w:tcW w:w="1581" w:type="pct"/>
            <w:tcBorders>
              <w:top w:val="nil"/>
              <w:left w:val="single" w:sz="4" w:space="0" w:color="auto"/>
              <w:bottom w:val="single" w:sz="4" w:space="0" w:color="auto"/>
              <w:right w:val="single" w:sz="4" w:space="0" w:color="auto"/>
            </w:tcBorders>
            <w:shd w:val="clear" w:color="auto" w:fill="auto"/>
            <w:noWrap/>
            <w:vAlign w:val="bottom"/>
            <w:hideMark/>
          </w:tcPr>
          <w:p w:rsidR="008D2875" w:rsidRPr="0060055D" w:rsidRDefault="008D2875" w:rsidP="00E97ADB">
            <w:pPr>
              <w:widowControl/>
              <w:rPr>
                <w:rFonts w:ascii="Calibri" w:hAnsi="Calibri"/>
                <w:snapToGrid/>
                <w:color w:val="000000"/>
                <w:sz w:val="20"/>
                <w:szCs w:val="20"/>
              </w:rPr>
            </w:pPr>
            <w:r w:rsidRPr="0060055D">
              <w:rPr>
                <w:rFonts w:ascii="Calibri" w:hAnsi="Calibri"/>
                <w:snapToGrid/>
                <w:color w:val="000000"/>
                <w:sz w:val="20"/>
                <w:szCs w:val="20"/>
              </w:rPr>
              <w:t>f) Developmental psychology *</w:t>
            </w:r>
          </w:p>
        </w:tc>
        <w:tc>
          <w:tcPr>
            <w:tcW w:w="1043" w:type="pct"/>
            <w:tcBorders>
              <w:top w:val="nil"/>
              <w:left w:val="nil"/>
              <w:bottom w:val="single" w:sz="4" w:space="0" w:color="auto"/>
              <w:right w:val="single" w:sz="4" w:space="0" w:color="auto"/>
            </w:tcBorders>
            <w:shd w:val="clear" w:color="auto" w:fill="auto"/>
            <w:noWrap/>
            <w:vAlign w:val="bottom"/>
            <w:hideMark/>
          </w:tcPr>
          <w:p w:rsidR="008D2875" w:rsidRPr="0060055D" w:rsidRDefault="008D2875" w:rsidP="00E97ADB">
            <w:pPr>
              <w:widowControl/>
              <w:rPr>
                <w:rFonts w:ascii="Calibri" w:hAnsi="Calibri"/>
                <w:snapToGrid/>
                <w:color w:val="000000"/>
                <w:sz w:val="20"/>
                <w:szCs w:val="20"/>
              </w:rPr>
            </w:pPr>
            <w:r w:rsidRPr="0060055D">
              <w:rPr>
                <w:rFonts w:ascii="Calibri" w:hAnsi="Calibri"/>
                <w:snapToGrid/>
                <w:color w:val="000000"/>
                <w:sz w:val="20"/>
                <w:szCs w:val="20"/>
              </w:rPr>
              <w:t>PSYC 5910</w:t>
            </w:r>
          </w:p>
        </w:tc>
        <w:tc>
          <w:tcPr>
            <w:tcW w:w="2376" w:type="pct"/>
            <w:tcBorders>
              <w:top w:val="nil"/>
              <w:left w:val="nil"/>
              <w:bottom w:val="single" w:sz="4" w:space="0" w:color="auto"/>
              <w:right w:val="single" w:sz="4" w:space="0" w:color="auto"/>
            </w:tcBorders>
            <w:shd w:val="clear" w:color="auto" w:fill="auto"/>
            <w:noWrap/>
            <w:vAlign w:val="bottom"/>
            <w:hideMark/>
          </w:tcPr>
          <w:p w:rsidR="008D2875" w:rsidRPr="0060055D" w:rsidRDefault="008D2875" w:rsidP="00E97ADB">
            <w:pPr>
              <w:widowControl/>
              <w:rPr>
                <w:rFonts w:ascii="Calibri" w:hAnsi="Calibri"/>
                <w:snapToGrid/>
                <w:color w:val="000000"/>
                <w:sz w:val="20"/>
                <w:szCs w:val="20"/>
              </w:rPr>
            </w:pPr>
            <w:r>
              <w:rPr>
                <w:rFonts w:ascii="Calibri" w:hAnsi="Calibri"/>
                <w:snapToGrid/>
                <w:color w:val="000000"/>
                <w:sz w:val="20"/>
                <w:szCs w:val="20"/>
              </w:rPr>
              <w:t>Lifespan Development and Therapy</w:t>
            </w:r>
          </w:p>
        </w:tc>
      </w:tr>
      <w:tr w:rsidR="008D2875" w:rsidRPr="0060055D" w:rsidTr="00E97ADB">
        <w:trPr>
          <w:trHeight w:val="400"/>
        </w:trPr>
        <w:tc>
          <w:tcPr>
            <w:tcW w:w="1581" w:type="pct"/>
            <w:tcBorders>
              <w:top w:val="nil"/>
              <w:left w:val="single" w:sz="4" w:space="0" w:color="auto"/>
              <w:bottom w:val="single" w:sz="4" w:space="0" w:color="auto"/>
              <w:right w:val="single" w:sz="4" w:space="0" w:color="auto"/>
            </w:tcBorders>
            <w:shd w:val="clear" w:color="auto" w:fill="auto"/>
            <w:noWrap/>
            <w:vAlign w:val="bottom"/>
            <w:hideMark/>
          </w:tcPr>
          <w:p w:rsidR="008D2875" w:rsidRPr="0060055D" w:rsidRDefault="008D2875" w:rsidP="00E97ADB">
            <w:pPr>
              <w:widowControl/>
              <w:rPr>
                <w:rFonts w:ascii="Calibri" w:hAnsi="Calibri"/>
                <w:snapToGrid/>
                <w:color w:val="000000"/>
                <w:sz w:val="20"/>
                <w:szCs w:val="20"/>
              </w:rPr>
            </w:pPr>
            <w:r w:rsidRPr="0060055D">
              <w:rPr>
                <w:rFonts w:ascii="Calibri" w:hAnsi="Calibri"/>
                <w:snapToGrid/>
                <w:color w:val="000000"/>
                <w:sz w:val="20"/>
                <w:szCs w:val="20"/>
              </w:rPr>
              <w:t>g) Abnormal psychology</w:t>
            </w:r>
            <w:r>
              <w:rPr>
                <w:rFonts w:ascii="Calibri" w:hAnsi="Calibri"/>
                <w:snapToGrid/>
                <w:color w:val="000000"/>
                <w:sz w:val="20"/>
                <w:szCs w:val="20"/>
              </w:rPr>
              <w:t xml:space="preserve"> </w:t>
            </w:r>
            <w:r w:rsidRPr="0060055D">
              <w:rPr>
                <w:rFonts w:ascii="Calibri" w:hAnsi="Calibri"/>
                <w:snapToGrid/>
                <w:color w:val="000000"/>
                <w:sz w:val="20"/>
                <w:szCs w:val="20"/>
              </w:rPr>
              <w:t xml:space="preserve">/psychopathology </w:t>
            </w:r>
          </w:p>
        </w:tc>
        <w:tc>
          <w:tcPr>
            <w:tcW w:w="1043" w:type="pct"/>
            <w:tcBorders>
              <w:top w:val="nil"/>
              <w:left w:val="nil"/>
              <w:bottom w:val="single" w:sz="4" w:space="0" w:color="auto"/>
              <w:right w:val="single" w:sz="4" w:space="0" w:color="auto"/>
            </w:tcBorders>
            <w:shd w:val="clear" w:color="auto" w:fill="auto"/>
            <w:noWrap/>
            <w:vAlign w:val="bottom"/>
            <w:hideMark/>
          </w:tcPr>
          <w:p w:rsidR="008D2875" w:rsidRPr="0060055D" w:rsidRDefault="008D2875" w:rsidP="00E97ADB">
            <w:pPr>
              <w:widowControl/>
              <w:rPr>
                <w:rFonts w:ascii="Calibri" w:hAnsi="Calibri"/>
                <w:snapToGrid/>
                <w:color w:val="000000"/>
                <w:sz w:val="20"/>
                <w:szCs w:val="20"/>
              </w:rPr>
            </w:pPr>
            <w:r>
              <w:rPr>
                <w:rFonts w:ascii="Calibri" w:hAnsi="Calibri"/>
                <w:snapToGrid/>
                <w:color w:val="000000"/>
                <w:sz w:val="20"/>
                <w:szCs w:val="20"/>
              </w:rPr>
              <w:t xml:space="preserve">PSYC 5150; 5120, 5340; </w:t>
            </w:r>
          </w:p>
        </w:tc>
        <w:tc>
          <w:tcPr>
            <w:tcW w:w="2376" w:type="pct"/>
            <w:tcBorders>
              <w:top w:val="nil"/>
              <w:left w:val="nil"/>
              <w:bottom w:val="single" w:sz="4" w:space="0" w:color="auto"/>
              <w:right w:val="single" w:sz="4" w:space="0" w:color="auto"/>
            </w:tcBorders>
            <w:shd w:val="clear" w:color="auto" w:fill="auto"/>
            <w:noWrap/>
            <w:vAlign w:val="bottom"/>
            <w:hideMark/>
          </w:tcPr>
          <w:p w:rsidR="008D2875" w:rsidRPr="0060055D" w:rsidRDefault="008D2875" w:rsidP="00E97ADB">
            <w:pPr>
              <w:widowControl/>
              <w:rPr>
                <w:rFonts w:ascii="Calibri" w:hAnsi="Calibri"/>
                <w:snapToGrid/>
                <w:color w:val="000000"/>
                <w:sz w:val="20"/>
                <w:szCs w:val="20"/>
              </w:rPr>
            </w:pPr>
            <w:r>
              <w:rPr>
                <w:rFonts w:ascii="Calibri" w:hAnsi="Calibri"/>
                <w:snapToGrid/>
                <w:color w:val="000000"/>
                <w:sz w:val="20"/>
                <w:szCs w:val="20"/>
              </w:rPr>
              <w:t>Psychopathology</w:t>
            </w:r>
            <w:r w:rsidRPr="0060055D">
              <w:rPr>
                <w:rFonts w:ascii="Calibri" w:hAnsi="Calibri"/>
                <w:snapToGrid/>
                <w:color w:val="000000"/>
                <w:sz w:val="20"/>
                <w:szCs w:val="20"/>
              </w:rPr>
              <w:t xml:space="preserve">; </w:t>
            </w:r>
            <w:r>
              <w:rPr>
                <w:rFonts w:ascii="Calibri" w:hAnsi="Calibri"/>
                <w:snapToGrid/>
                <w:color w:val="000000"/>
                <w:sz w:val="20"/>
                <w:szCs w:val="20"/>
              </w:rPr>
              <w:t xml:space="preserve">Assessment: </w:t>
            </w:r>
            <w:r w:rsidRPr="0060055D">
              <w:rPr>
                <w:rFonts w:ascii="Calibri" w:hAnsi="Calibri"/>
                <w:snapToGrid/>
                <w:color w:val="000000"/>
                <w:sz w:val="20"/>
                <w:szCs w:val="20"/>
              </w:rPr>
              <w:t>Desperate Styles; Self</w:t>
            </w:r>
          </w:p>
        </w:tc>
      </w:tr>
      <w:tr w:rsidR="008D2875" w:rsidRPr="0060055D" w:rsidTr="00E97ADB">
        <w:trPr>
          <w:trHeight w:val="400"/>
        </w:trPr>
        <w:tc>
          <w:tcPr>
            <w:tcW w:w="1581" w:type="pct"/>
            <w:tcBorders>
              <w:top w:val="nil"/>
              <w:left w:val="single" w:sz="4" w:space="0" w:color="auto"/>
              <w:bottom w:val="single" w:sz="4" w:space="0" w:color="auto"/>
              <w:right w:val="single" w:sz="4" w:space="0" w:color="auto"/>
            </w:tcBorders>
            <w:shd w:val="clear" w:color="auto" w:fill="auto"/>
            <w:noWrap/>
            <w:vAlign w:val="bottom"/>
            <w:hideMark/>
          </w:tcPr>
          <w:p w:rsidR="008D2875" w:rsidRPr="0060055D" w:rsidRDefault="008D2875" w:rsidP="00E97ADB">
            <w:pPr>
              <w:widowControl/>
              <w:rPr>
                <w:rFonts w:ascii="Calibri" w:hAnsi="Calibri"/>
                <w:snapToGrid/>
                <w:color w:val="000000"/>
                <w:sz w:val="20"/>
                <w:szCs w:val="20"/>
              </w:rPr>
            </w:pPr>
            <w:r w:rsidRPr="0060055D">
              <w:rPr>
                <w:rFonts w:ascii="Calibri" w:hAnsi="Calibri"/>
                <w:snapToGrid/>
                <w:color w:val="000000"/>
                <w:sz w:val="20"/>
                <w:szCs w:val="20"/>
              </w:rPr>
              <w:t>h) Research and evaluation</w:t>
            </w:r>
          </w:p>
        </w:tc>
        <w:tc>
          <w:tcPr>
            <w:tcW w:w="1043" w:type="pct"/>
            <w:tcBorders>
              <w:top w:val="nil"/>
              <w:left w:val="nil"/>
              <w:bottom w:val="single" w:sz="4" w:space="0" w:color="auto"/>
              <w:right w:val="single" w:sz="4" w:space="0" w:color="auto"/>
            </w:tcBorders>
            <w:shd w:val="clear" w:color="auto" w:fill="auto"/>
            <w:noWrap/>
            <w:vAlign w:val="bottom"/>
            <w:hideMark/>
          </w:tcPr>
          <w:p w:rsidR="008D2875" w:rsidRPr="0060055D" w:rsidRDefault="008D2875" w:rsidP="00E97ADB">
            <w:pPr>
              <w:widowControl/>
              <w:rPr>
                <w:rFonts w:ascii="Calibri" w:hAnsi="Calibri"/>
                <w:snapToGrid/>
                <w:color w:val="000000"/>
                <w:sz w:val="20"/>
                <w:szCs w:val="20"/>
              </w:rPr>
            </w:pPr>
            <w:r w:rsidRPr="0060055D">
              <w:rPr>
                <w:rFonts w:ascii="Calibri" w:hAnsi="Calibri"/>
                <w:snapToGrid/>
                <w:color w:val="000000"/>
                <w:sz w:val="20"/>
                <w:szCs w:val="20"/>
              </w:rPr>
              <w:t>PSYC 53</w:t>
            </w:r>
            <w:r>
              <w:rPr>
                <w:rFonts w:ascii="Calibri" w:hAnsi="Calibri"/>
                <w:snapToGrid/>
                <w:color w:val="000000"/>
                <w:sz w:val="20"/>
                <w:szCs w:val="20"/>
              </w:rPr>
              <w:t>1</w:t>
            </w:r>
            <w:r w:rsidRPr="0060055D">
              <w:rPr>
                <w:rFonts w:ascii="Calibri" w:hAnsi="Calibri"/>
                <w:snapToGrid/>
                <w:color w:val="000000"/>
                <w:sz w:val="20"/>
                <w:szCs w:val="20"/>
              </w:rPr>
              <w:t xml:space="preserve">0 </w:t>
            </w:r>
          </w:p>
        </w:tc>
        <w:tc>
          <w:tcPr>
            <w:tcW w:w="2376" w:type="pct"/>
            <w:tcBorders>
              <w:top w:val="nil"/>
              <w:left w:val="nil"/>
              <w:bottom w:val="single" w:sz="4" w:space="0" w:color="auto"/>
              <w:right w:val="single" w:sz="4" w:space="0" w:color="auto"/>
            </w:tcBorders>
            <w:shd w:val="clear" w:color="auto" w:fill="auto"/>
            <w:noWrap/>
            <w:vAlign w:val="bottom"/>
            <w:hideMark/>
          </w:tcPr>
          <w:p w:rsidR="008D2875" w:rsidRPr="0060055D" w:rsidRDefault="008D2875" w:rsidP="00E97ADB">
            <w:pPr>
              <w:widowControl/>
              <w:rPr>
                <w:rFonts w:ascii="Calibri" w:hAnsi="Calibri"/>
                <w:snapToGrid/>
                <w:color w:val="000000"/>
                <w:sz w:val="20"/>
                <w:szCs w:val="20"/>
              </w:rPr>
            </w:pPr>
            <w:r w:rsidRPr="0060055D">
              <w:rPr>
                <w:rFonts w:ascii="Calibri" w:hAnsi="Calibri"/>
                <w:snapToGrid/>
                <w:color w:val="000000"/>
                <w:sz w:val="20"/>
                <w:szCs w:val="20"/>
              </w:rPr>
              <w:t>Phenomenological Research</w:t>
            </w:r>
          </w:p>
        </w:tc>
      </w:tr>
      <w:tr w:rsidR="008D2875" w:rsidRPr="0060055D" w:rsidTr="00E97ADB">
        <w:trPr>
          <w:trHeight w:val="400"/>
        </w:trPr>
        <w:tc>
          <w:tcPr>
            <w:tcW w:w="1581" w:type="pct"/>
            <w:tcBorders>
              <w:top w:val="nil"/>
              <w:left w:val="single" w:sz="4" w:space="0" w:color="auto"/>
              <w:bottom w:val="single" w:sz="4" w:space="0" w:color="auto"/>
              <w:right w:val="single" w:sz="4" w:space="0" w:color="auto"/>
            </w:tcBorders>
            <w:shd w:val="clear" w:color="auto" w:fill="auto"/>
            <w:noWrap/>
            <w:vAlign w:val="bottom"/>
            <w:hideMark/>
          </w:tcPr>
          <w:p w:rsidR="008D2875" w:rsidRPr="0060055D" w:rsidRDefault="008D2875" w:rsidP="00E97ADB">
            <w:pPr>
              <w:widowControl/>
              <w:rPr>
                <w:rFonts w:ascii="Calibri" w:hAnsi="Calibri"/>
                <w:snapToGrid/>
                <w:color w:val="000000"/>
                <w:sz w:val="20"/>
                <w:szCs w:val="20"/>
              </w:rPr>
            </w:pPr>
            <w:proofErr w:type="spellStart"/>
            <w:r w:rsidRPr="0060055D">
              <w:rPr>
                <w:rFonts w:ascii="Calibri" w:hAnsi="Calibri"/>
                <w:snapToGrid/>
                <w:color w:val="000000"/>
                <w:sz w:val="20"/>
                <w:szCs w:val="20"/>
              </w:rPr>
              <w:t>i</w:t>
            </w:r>
            <w:proofErr w:type="spellEnd"/>
            <w:r w:rsidRPr="0060055D">
              <w:rPr>
                <w:rFonts w:ascii="Calibri" w:hAnsi="Calibri"/>
                <w:snapToGrid/>
                <w:color w:val="000000"/>
                <w:sz w:val="20"/>
                <w:szCs w:val="20"/>
              </w:rPr>
              <w:t>) Career development counseling</w:t>
            </w:r>
          </w:p>
        </w:tc>
        <w:tc>
          <w:tcPr>
            <w:tcW w:w="1043" w:type="pct"/>
            <w:tcBorders>
              <w:top w:val="nil"/>
              <w:left w:val="nil"/>
              <w:bottom w:val="single" w:sz="4" w:space="0" w:color="auto"/>
              <w:right w:val="single" w:sz="4" w:space="0" w:color="auto"/>
            </w:tcBorders>
            <w:shd w:val="clear" w:color="auto" w:fill="auto"/>
            <w:noWrap/>
            <w:vAlign w:val="bottom"/>
            <w:hideMark/>
          </w:tcPr>
          <w:p w:rsidR="008D2875" w:rsidRPr="0060055D" w:rsidRDefault="008D2875" w:rsidP="00E97ADB">
            <w:pPr>
              <w:widowControl/>
              <w:rPr>
                <w:rFonts w:ascii="Calibri" w:hAnsi="Calibri"/>
                <w:snapToGrid/>
                <w:color w:val="000000"/>
                <w:sz w:val="20"/>
                <w:szCs w:val="20"/>
              </w:rPr>
            </w:pPr>
            <w:r w:rsidRPr="0060055D">
              <w:rPr>
                <w:rFonts w:ascii="Calibri" w:hAnsi="Calibri"/>
                <w:snapToGrid/>
                <w:color w:val="000000"/>
                <w:sz w:val="20"/>
                <w:szCs w:val="20"/>
              </w:rPr>
              <w:t> </w:t>
            </w:r>
          </w:p>
        </w:tc>
        <w:tc>
          <w:tcPr>
            <w:tcW w:w="2376" w:type="pct"/>
            <w:tcBorders>
              <w:top w:val="nil"/>
              <w:left w:val="nil"/>
              <w:bottom w:val="single" w:sz="4" w:space="0" w:color="auto"/>
              <w:right w:val="single" w:sz="4" w:space="0" w:color="auto"/>
            </w:tcBorders>
            <w:shd w:val="clear" w:color="auto" w:fill="auto"/>
            <w:noWrap/>
            <w:vAlign w:val="bottom"/>
            <w:hideMark/>
          </w:tcPr>
          <w:p w:rsidR="008D2875" w:rsidRPr="0060055D" w:rsidRDefault="008D2875" w:rsidP="00E97ADB">
            <w:pPr>
              <w:widowControl/>
              <w:rPr>
                <w:rFonts w:ascii="Calibri" w:hAnsi="Calibri"/>
                <w:snapToGrid/>
                <w:color w:val="000000"/>
                <w:sz w:val="20"/>
                <w:szCs w:val="20"/>
              </w:rPr>
            </w:pPr>
            <w:r w:rsidRPr="0060055D">
              <w:rPr>
                <w:rFonts w:ascii="Calibri" w:hAnsi="Calibri"/>
                <w:snapToGrid/>
                <w:color w:val="000000"/>
                <w:sz w:val="20"/>
                <w:szCs w:val="20"/>
              </w:rPr>
              <w:t> </w:t>
            </w:r>
          </w:p>
        </w:tc>
      </w:tr>
      <w:tr w:rsidR="008D2875" w:rsidRPr="0060055D" w:rsidTr="00E97ADB">
        <w:trPr>
          <w:trHeight w:val="400"/>
        </w:trPr>
        <w:tc>
          <w:tcPr>
            <w:tcW w:w="1581" w:type="pct"/>
            <w:tcBorders>
              <w:top w:val="nil"/>
              <w:left w:val="single" w:sz="4" w:space="0" w:color="auto"/>
              <w:bottom w:val="single" w:sz="4" w:space="0" w:color="auto"/>
              <w:right w:val="single" w:sz="4" w:space="0" w:color="auto"/>
            </w:tcBorders>
            <w:shd w:val="clear" w:color="auto" w:fill="auto"/>
            <w:noWrap/>
            <w:vAlign w:val="bottom"/>
            <w:hideMark/>
          </w:tcPr>
          <w:p w:rsidR="008D2875" w:rsidRPr="0060055D" w:rsidRDefault="008D2875" w:rsidP="00E97ADB">
            <w:pPr>
              <w:widowControl/>
              <w:rPr>
                <w:rFonts w:ascii="Calibri" w:hAnsi="Calibri"/>
                <w:snapToGrid/>
                <w:color w:val="000000"/>
                <w:sz w:val="20"/>
                <w:szCs w:val="20"/>
              </w:rPr>
            </w:pPr>
            <w:r w:rsidRPr="0060055D">
              <w:rPr>
                <w:rFonts w:ascii="Calibri" w:hAnsi="Calibri"/>
                <w:snapToGrid/>
                <w:color w:val="000000"/>
                <w:sz w:val="20"/>
                <w:szCs w:val="20"/>
              </w:rPr>
              <w:t>j) Multicultural concerns</w:t>
            </w:r>
          </w:p>
        </w:tc>
        <w:tc>
          <w:tcPr>
            <w:tcW w:w="1043" w:type="pct"/>
            <w:tcBorders>
              <w:top w:val="nil"/>
              <w:left w:val="nil"/>
              <w:bottom w:val="single" w:sz="4" w:space="0" w:color="auto"/>
              <w:right w:val="single" w:sz="4" w:space="0" w:color="auto"/>
            </w:tcBorders>
            <w:shd w:val="clear" w:color="auto" w:fill="auto"/>
            <w:noWrap/>
            <w:vAlign w:val="bottom"/>
            <w:hideMark/>
          </w:tcPr>
          <w:p w:rsidR="008D2875" w:rsidRPr="0060055D" w:rsidRDefault="008D2875" w:rsidP="00E97ADB">
            <w:pPr>
              <w:widowControl/>
              <w:rPr>
                <w:rFonts w:ascii="Calibri" w:hAnsi="Calibri"/>
                <w:snapToGrid/>
                <w:color w:val="000000"/>
                <w:sz w:val="20"/>
                <w:szCs w:val="20"/>
              </w:rPr>
            </w:pPr>
            <w:r w:rsidRPr="0060055D">
              <w:rPr>
                <w:rFonts w:ascii="Calibri" w:hAnsi="Calibri"/>
                <w:snapToGrid/>
                <w:color w:val="000000"/>
                <w:sz w:val="20"/>
                <w:szCs w:val="20"/>
              </w:rPr>
              <w:t xml:space="preserve">PSYC </w:t>
            </w:r>
            <w:r>
              <w:rPr>
                <w:rFonts w:ascii="Calibri" w:hAnsi="Calibri"/>
                <w:snapToGrid/>
                <w:color w:val="000000"/>
                <w:sz w:val="20"/>
                <w:szCs w:val="20"/>
              </w:rPr>
              <w:t>5135;</w:t>
            </w:r>
            <w:r w:rsidRPr="0060055D">
              <w:rPr>
                <w:rFonts w:ascii="Calibri" w:hAnsi="Calibri"/>
                <w:snapToGrid/>
                <w:color w:val="000000"/>
                <w:sz w:val="20"/>
                <w:szCs w:val="20"/>
              </w:rPr>
              <w:t xml:space="preserve"> 5</w:t>
            </w:r>
            <w:r>
              <w:rPr>
                <w:rFonts w:ascii="Calibri" w:hAnsi="Calibri"/>
                <w:snapToGrid/>
                <w:color w:val="000000"/>
                <w:sz w:val="20"/>
                <w:szCs w:val="20"/>
              </w:rPr>
              <w:t>16</w:t>
            </w:r>
            <w:r w:rsidRPr="0060055D">
              <w:rPr>
                <w:rFonts w:ascii="Calibri" w:hAnsi="Calibri"/>
                <w:snapToGrid/>
                <w:color w:val="000000"/>
                <w:sz w:val="20"/>
                <w:szCs w:val="20"/>
              </w:rPr>
              <w:t>0</w:t>
            </w:r>
          </w:p>
        </w:tc>
        <w:tc>
          <w:tcPr>
            <w:tcW w:w="2376" w:type="pct"/>
            <w:tcBorders>
              <w:top w:val="nil"/>
              <w:left w:val="nil"/>
              <w:bottom w:val="single" w:sz="4" w:space="0" w:color="auto"/>
              <w:right w:val="single" w:sz="4" w:space="0" w:color="auto"/>
            </w:tcBorders>
            <w:shd w:val="clear" w:color="auto" w:fill="auto"/>
            <w:vAlign w:val="bottom"/>
            <w:hideMark/>
          </w:tcPr>
          <w:p w:rsidR="008D2875" w:rsidRPr="0060055D" w:rsidRDefault="008D2875" w:rsidP="00E97ADB">
            <w:pPr>
              <w:widowControl/>
              <w:rPr>
                <w:rFonts w:ascii="Calibri" w:hAnsi="Calibri"/>
                <w:snapToGrid/>
                <w:color w:val="000000"/>
                <w:sz w:val="20"/>
                <w:szCs w:val="20"/>
              </w:rPr>
            </w:pPr>
            <w:r>
              <w:rPr>
                <w:rFonts w:ascii="Calibri" w:hAnsi="Calibri"/>
                <w:snapToGrid/>
                <w:color w:val="000000"/>
                <w:sz w:val="20"/>
                <w:szCs w:val="20"/>
              </w:rPr>
              <w:t xml:space="preserve">Culture and Psychotherapy; </w:t>
            </w:r>
            <w:r w:rsidRPr="0060055D">
              <w:rPr>
                <w:rFonts w:ascii="Calibri" w:hAnsi="Calibri"/>
                <w:snapToGrid/>
                <w:color w:val="000000"/>
                <w:sz w:val="20"/>
                <w:szCs w:val="20"/>
              </w:rPr>
              <w:t>Therapeutic Communication</w:t>
            </w:r>
          </w:p>
        </w:tc>
      </w:tr>
      <w:tr w:rsidR="008D2875" w:rsidRPr="0060055D" w:rsidTr="00E97ADB">
        <w:trPr>
          <w:trHeight w:val="400"/>
        </w:trPr>
        <w:tc>
          <w:tcPr>
            <w:tcW w:w="1581" w:type="pct"/>
            <w:tcBorders>
              <w:top w:val="nil"/>
              <w:left w:val="single" w:sz="4" w:space="0" w:color="auto"/>
              <w:bottom w:val="single" w:sz="4" w:space="0" w:color="auto"/>
              <w:right w:val="single" w:sz="4" w:space="0" w:color="auto"/>
            </w:tcBorders>
            <w:shd w:val="clear" w:color="auto" w:fill="auto"/>
            <w:noWrap/>
            <w:vAlign w:val="bottom"/>
            <w:hideMark/>
          </w:tcPr>
          <w:p w:rsidR="008D2875" w:rsidRPr="0060055D" w:rsidRDefault="008D2875" w:rsidP="00E97ADB">
            <w:pPr>
              <w:widowControl/>
              <w:rPr>
                <w:rFonts w:ascii="Calibri" w:hAnsi="Calibri"/>
                <w:snapToGrid/>
                <w:color w:val="000000"/>
                <w:sz w:val="20"/>
                <w:szCs w:val="20"/>
              </w:rPr>
            </w:pPr>
            <w:r w:rsidRPr="0060055D">
              <w:rPr>
                <w:rFonts w:ascii="Calibri" w:hAnsi="Calibri"/>
                <w:snapToGrid/>
                <w:color w:val="000000"/>
                <w:sz w:val="20"/>
                <w:szCs w:val="20"/>
              </w:rPr>
              <w:t xml:space="preserve">k) Substance / chemical abuse </w:t>
            </w:r>
          </w:p>
        </w:tc>
        <w:tc>
          <w:tcPr>
            <w:tcW w:w="1043" w:type="pct"/>
            <w:tcBorders>
              <w:top w:val="nil"/>
              <w:left w:val="nil"/>
              <w:bottom w:val="single" w:sz="4" w:space="0" w:color="auto"/>
              <w:right w:val="single" w:sz="4" w:space="0" w:color="auto"/>
            </w:tcBorders>
            <w:shd w:val="clear" w:color="auto" w:fill="auto"/>
            <w:noWrap/>
            <w:vAlign w:val="bottom"/>
            <w:hideMark/>
          </w:tcPr>
          <w:p w:rsidR="008D2875" w:rsidRPr="0060055D" w:rsidRDefault="008D2875" w:rsidP="00E97ADB">
            <w:pPr>
              <w:widowControl/>
              <w:rPr>
                <w:rFonts w:ascii="Calibri" w:hAnsi="Calibri"/>
                <w:snapToGrid/>
                <w:color w:val="000000"/>
                <w:sz w:val="20"/>
                <w:szCs w:val="20"/>
              </w:rPr>
            </w:pPr>
            <w:r w:rsidRPr="0060055D">
              <w:rPr>
                <w:rFonts w:ascii="Calibri" w:hAnsi="Calibri"/>
                <w:snapToGrid/>
                <w:color w:val="000000"/>
                <w:sz w:val="20"/>
                <w:szCs w:val="20"/>
              </w:rPr>
              <w:t>PSYC 5910</w:t>
            </w:r>
          </w:p>
        </w:tc>
        <w:tc>
          <w:tcPr>
            <w:tcW w:w="2376" w:type="pct"/>
            <w:tcBorders>
              <w:top w:val="nil"/>
              <w:left w:val="nil"/>
              <w:bottom w:val="single" w:sz="4" w:space="0" w:color="auto"/>
              <w:right w:val="single" w:sz="4" w:space="0" w:color="auto"/>
            </w:tcBorders>
            <w:shd w:val="clear" w:color="auto" w:fill="auto"/>
            <w:vAlign w:val="bottom"/>
            <w:hideMark/>
          </w:tcPr>
          <w:p w:rsidR="008D2875" w:rsidRPr="0060055D" w:rsidRDefault="008D2875" w:rsidP="00E97ADB">
            <w:pPr>
              <w:widowControl/>
              <w:rPr>
                <w:rFonts w:ascii="Calibri" w:hAnsi="Calibri"/>
                <w:snapToGrid/>
                <w:color w:val="000000"/>
                <w:sz w:val="20"/>
                <w:szCs w:val="20"/>
              </w:rPr>
            </w:pPr>
            <w:r>
              <w:rPr>
                <w:rFonts w:ascii="Calibri" w:hAnsi="Calibri"/>
                <w:snapToGrid/>
                <w:color w:val="000000"/>
                <w:sz w:val="20"/>
                <w:szCs w:val="20"/>
              </w:rPr>
              <w:t>Substance Abuse Treatment</w:t>
            </w:r>
          </w:p>
        </w:tc>
      </w:tr>
      <w:tr w:rsidR="008D2875" w:rsidRPr="0060055D" w:rsidTr="00E97ADB">
        <w:trPr>
          <w:trHeight w:val="400"/>
        </w:trPr>
        <w:tc>
          <w:tcPr>
            <w:tcW w:w="1581" w:type="pct"/>
            <w:tcBorders>
              <w:top w:val="nil"/>
              <w:left w:val="single" w:sz="4" w:space="0" w:color="auto"/>
              <w:bottom w:val="single" w:sz="4" w:space="0" w:color="auto"/>
              <w:right w:val="single" w:sz="4" w:space="0" w:color="auto"/>
            </w:tcBorders>
            <w:shd w:val="clear" w:color="auto" w:fill="auto"/>
            <w:noWrap/>
            <w:vAlign w:val="bottom"/>
            <w:hideMark/>
          </w:tcPr>
          <w:p w:rsidR="008D2875" w:rsidRPr="0060055D" w:rsidRDefault="008D2875" w:rsidP="00E97ADB">
            <w:pPr>
              <w:widowControl/>
              <w:rPr>
                <w:rFonts w:ascii="Calibri" w:hAnsi="Calibri"/>
                <w:snapToGrid/>
                <w:color w:val="000000"/>
                <w:sz w:val="20"/>
                <w:szCs w:val="20"/>
              </w:rPr>
            </w:pPr>
            <w:r w:rsidRPr="0060055D">
              <w:rPr>
                <w:rFonts w:ascii="Calibri" w:hAnsi="Calibri"/>
                <w:snapToGrid/>
                <w:color w:val="000000"/>
                <w:sz w:val="20"/>
                <w:szCs w:val="20"/>
              </w:rPr>
              <w:t>l) Physiological psychology</w:t>
            </w:r>
          </w:p>
        </w:tc>
        <w:tc>
          <w:tcPr>
            <w:tcW w:w="1043" w:type="pct"/>
            <w:tcBorders>
              <w:top w:val="nil"/>
              <w:left w:val="nil"/>
              <w:bottom w:val="single" w:sz="4" w:space="0" w:color="auto"/>
              <w:right w:val="single" w:sz="4" w:space="0" w:color="auto"/>
            </w:tcBorders>
            <w:shd w:val="clear" w:color="auto" w:fill="auto"/>
            <w:noWrap/>
            <w:vAlign w:val="bottom"/>
            <w:hideMark/>
          </w:tcPr>
          <w:p w:rsidR="008D2875" w:rsidRPr="0060055D" w:rsidRDefault="008D2875" w:rsidP="00E97ADB">
            <w:pPr>
              <w:widowControl/>
              <w:rPr>
                <w:rFonts w:ascii="Calibri" w:hAnsi="Calibri"/>
                <w:snapToGrid/>
                <w:color w:val="000000"/>
                <w:sz w:val="20"/>
                <w:szCs w:val="20"/>
              </w:rPr>
            </w:pPr>
            <w:r w:rsidRPr="0060055D">
              <w:rPr>
                <w:rFonts w:ascii="Calibri" w:hAnsi="Calibri"/>
                <w:snapToGrid/>
                <w:color w:val="000000"/>
                <w:sz w:val="20"/>
                <w:szCs w:val="20"/>
              </w:rPr>
              <w:t> </w:t>
            </w:r>
          </w:p>
        </w:tc>
        <w:tc>
          <w:tcPr>
            <w:tcW w:w="2376" w:type="pct"/>
            <w:tcBorders>
              <w:top w:val="nil"/>
              <w:left w:val="nil"/>
              <w:bottom w:val="single" w:sz="4" w:space="0" w:color="auto"/>
              <w:right w:val="single" w:sz="4" w:space="0" w:color="auto"/>
            </w:tcBorders>
            <w:shd w:val="clear" w:color="auto" w:fill="auto"/>
            <w:noWrap/>
            <w:vAlign w:val="bottom"/>
            <w:hideMark/>
          </w:tcPr>
          <w:p w:rsidR="008D2875" w:rsidRPr="0060055D" w:rsidRDefault="008D2875" w:rsidP="00E97ADB">
            <w:pPr>
              <w:widowControl/>
              <w:rPr>
                <w:rFonts w:ascii="Calibri" w:hAnsi="Calibri"/>
                <w:snapToGrid/>
                <w:color w:val="000000"/>
                <w:sz w:val="20"/>
                <w:szCs w:val="20"/>
              </w:rPr>
            </w:pPr>
            <w:r w:rsidRPr="0060055D">
              <w:rPr>
                <w:rFonts w:ascii="Calibri" w:hAnsi="Calibri"/>
                <w:snapToGrid/>
                <w:color w:val="000000"/>
                <w:sz w:val="20"/>
                <w:szCs w:val="20"/>
              </w:rPr>
              <w:t> </w:t>
            </w:r>
          </w:p>
        </w:tc>
      </w:tr>
      <w:tr w:rsidR="008D2875" w:rsidRPr="0060055D" w:rsidTr="00E97ADB">
        <w:trPr>
          <w:trHeight w:val="400"/>
        </w:trPr>
        <w:tc>
          <w:tcPr>
            <w:tcW w:w="1581" w:type="pct"/>
            <w:tcBorders>
              <w:top w:val="nil"/>
              <w:left w:val="single" w:sz="4" w:space="0" w:color="auto"/>
              <w:bottom w:val="single" w:sz="4" w:space="0" w:color="auto"/>
              <w:right w:val="single" w:sz="4" w:space="0" w:color="auto"/>
            </w:tcBorders>
            <w:shd w:val="clear" w:color="auto" w:fill="auto"/>
            <w:noWrap/>
            <w:vAlign w:val="bottom"/>
            <w:hideMark/>
          </w:tcPr>
          <w:p w:rsidR="008D2875" w:rsidRPr="0060055D" w:rsidRDefault="008D2875" w:rsidP="00E97ADB">
            <w:pPr>
              <w:widowControl/>
              <w:rPr>
                <w:rFonts w:ascii="Calibri" w:hAnsi="Calibri"/>
                <w:snapToGrid/>
                <w:color w:val="000000"/>
                <w:sz w:val="20"/>
                <w:szCs w:val="20"/>
              </w:rPr>
            </w:pPr>
            <w:r w:rsidRPr="0060055D">
              <w:rPr>
                <w:rFonts w:ascii="Calibri" w:hAnsi="Calibri"/>
                <w:snapToGrid/>
                <w:color w:val="000000"/>
                <w:sz w:val="20"/>
                <w:szCs w:val="20"/>
              </w:rPr>
              <w:t>m) Organizational psychology</w:t>
            </w:r>
          </w:p>
        </w:tc>
        <w:tc>
          <w:tcPr>
            <w:tcW w:w="1043" w:type="pct"/>
            <w:tcBorders>
              <w:top w:val="nil"/>
              <w:left w:val="nil"/>
              <w:bottom w:val="single" w:sz="4" w:space="0" w:color="auto"/>
              <w:right w:val="single" w:sz="4" w:space="0" w:color="auto"/>
            </w:tcBorders>
            <w:shd w:val="clear" w:color="auto" w:fill="auto"/>
            <w:noWrap/>
            <w:vAlign w:val="bottom"/>
            <w:hideMark/>
          </w:tcPr>
          <w:p w:rsidR="008D2875" w:rsidRPr="0060055D" w:rsidRDefault="008D2875" w:rsidP="00E97ADB">
            <w:pPr>
              <w:widowControl/>
              <w:rPr>
                <w:rFonts w:ascii="Calibri" w:hAnsi="Calibri"/>
                <w:snapToGrid/>
                <w:color w:val="000000"/>
                <w:sz w:val="20"/>
                <w:szCs w:val="20"/>
              </w:rPr>
            </w:pPr>
            <w:r w:rsidRPr="0060055D">
              <w:rPr>
                <w:rFonts w:ascii="Calibri" w:hAnsi="Calibri"/>
                <w:snapToGrid/>
                <w:color w:val="000000"/>
                <w:sz w:val="20"/>
                <w:szCs w:val="20"/>
              </w:rPr>
              <w:t> </w:t>
            </w:r>
          </w:p>
        </w:tc>
        <w:tc>
          <w:tcPr>
            <w:tcW w:w="2376" w:type="pct"/>
            <w:tcBorders>
              <w:top w:val="nil"/>
              <w:left w:val="nil"/>
              <w:bottom w:val="single" w:sz="4" w:space="0" w:color="auto"/>
              <w:right w:val="single" w:sz="4" w:space="0" w:color="auto"/>
            </w:tcBorders>
            <w:shd w:val="clear" w:color="auto" w:fill="auto"/>
            <w:noWrap/>
            <w:vAlign w:val="bottom"/>
            <w:hideMark/>
          </w:tcPr>
          <w:p w:rsidR="008D2875" w:rsidRPr="0060055D" w:rsidRDefault="008D2875" w:rsidP="00E97ADB">
            <w:pPr>
              <w:widowControl/>
              <w:rPr>
                <w:rFonts w:ascii="Calibri" w:hAnsi="Calibri"/>
                <w:snapToGrid/>
                <w:color w:val="000000"/>
                <w:sz w:val="20"/>
                <w:szCs w:val="20"/>
              </w:rPr>
            </w:pPr>
            <w:r w:rsidRPr="0060055D">
              <w:rPr>
                <w:rFonts w:ascii="Calibri" w:hAnsi="Calibri"/>
                <w:snapToGrid/>
                <w:color w:val="000000"/>
                <w:sz w:val="20"/>
                <w:szCs w:val="20"/>
              </w:rPr>
              <w:t> </w:t>
            </w:r>
          </w:p>
        </w:tc>
      </w:tr>
      <w:tr w:rsidR="008D2875" w:rsidRPr="0060055D" w:rsidTr="00E97ADB">
        <w:trPr>
          <w:trHeight w:val="494"/>
        </w:trPr>
        <w:tc>
          <w:tcPr>
            <w:tcW w:w="1581" w:type="pct"/>
            <w:tcBorders>
              <w:top w:val="nil"/>
              <w:left w:val="single" w:sz="4" w:space="0" w:color="auto"/>
              <w:bottom w:val="single" w:sz="4" w:space="0" w:color="auto"/>
              <w:right w:val="single" w:sz="4" w:space="0" w:color="auto"/>
            </w:tcBorders>
            <w:shd w:val="clear" w:color="auto" w:fill="auto"/>
            <w:noWrap/>
            <w:vAlign w:val="bottom"/>
            <w:hideMark/>
          </w:tcPr>
          <w:p w:rsidR="008D2875" w:rsidRPr="0060055D" w:rsidRDefault="008D2875" w:rsidP="00E97ADB">
            <w:pPr>
              <w:widowControl/>
              <w:rPr>
                <w:rFonts w:ascii="Calibri" w:hAnsi="Calibri"/>
                <w:snapToGrid/>
                <w:color w:val="000000"/>
                <w:sz w:val="20"/>
                <w:szCs w:val="20"/>
              </w:rPr>
            </w:pPr>
            <w:r w:rsidRPr="0060055D">
              <w:rPr>
                <w:rFonts w:ascii="Calibri" w:hAnsi="Calibri"/>
                <w:snapToGrid/>
                <w:color w:val="000000"/>
                <w:sz w:val="20"/>
                <w:szCs w:val="20"/>
              </w:rPr>
              <w:lastRenderedPageBreak/>
              <w:t xml:space="preserve">n) Mental health consultation </w:t>
            </w:r>
          </w:p>
        </w:tc>
        <w:tc>
          <w:tcPr>
            <w:tcW w:w="1043" w:type="pct"/>
            <w:tcBorders>
              <w:top w:val="nil"/>
              <w:left w:val="nil"/>
              <w:bottom w:val="single" w:sz="4" w:space="0" w:color="auto"/>
              <w:right w:val="single" w:sz="4" w:space="0" w:color="auto"/>
            </w:tcBorders>
            <w:shd w:val="clear" w:color="auto" w:fill="auto"/>
            <w:noWrap/>
            <w:vAlign w:val="bottom"/>
            <w:hideMark/>
          </w:tcPr>
          <w:p w:rsidR="008D2875" w:rsidRPr="0060055D" w:rsidRDefault="008D2875" w:rsidP="00E97ADB">
            <w:pPr>
              <w:widowControl/>
              <w:rPr>
                <w:rFonts w:ascii="Calibri" w:hAnsi="Calibri"/>
                <w:snapToGrid/>
                <w:color w:val="000000"/>
                <w:sz w:val="20"/>
                <w:szCs w:val="20"/>
              </w:rPr>
            </w:pPr>
            <w:r w:rsidRPr="0060055D">
              <w:rPr>
                <w:rFonts w:ascii="Calibri" w:hAnsi="Calibri"/>
                <w:snapToGrid/>
                <w:color w:val="000000"/>
                <w:sz w:val="20"/>
                <w:szCs w:val="20"/>
              </w:rPr>
              <w:t>PSYC</w:t>
            </w:r>
            <w:r>
              <w:rPr>
                <w:rFonts w:ascii="Calibri" w:hAnsi="Calibri"/>
                <w:snapToGrid/>
                <w:color w:val="000000"/>
                <w:sz w:val="20"/>
                <w:szCs w:val="20"/>
              </w:rPr>
              <w:t xml:space="preserve"> 5305;</w:t>
            </w:r>
            <w:r w:rsidRPr="0060055D">
              <w:rPr>
                <w:rFonts w:ascii="Calibri" w:hAnsi="Calibri"/>
                <w:snapToGrid/>
                <w:color w:val="000000"/>
                <w:sz w:val="20"/>
                <w:szCs w:val="20"/>
              </w:rPr>
              <w:t xml:space="preserve"> 5820, 5830, 5840; 5210 </w:t>
            </w:r>
          </w:p>
        </w:tc>
        <w:tc>
          <w:tcPr>
            <w:tcW w:w="2376" w:type="pct"/>
            <w:tcBorders>
              <w:top w:val="nil"/>
              <w:left w:val="nil"/>
              <w:bottom w:val="single" w:sz="4" w:space="0" w:color="auto"/>
              <w:right w:val="single" w:sz="4" w:space="0" w:color="auto"/>
            </w:tcBorders>
            <w:shd w:val="clear" w:color="auto" w:fill="auto"/>
            <w:vAlign w:val="bottom"/>
            <w:hideMark/>
          </w:tcPr>
          <w:p w:rsidR="008D2875" w:rsidRPr="0060055D" w:rsidRDefault="008D2875" w:rsidP="00E97ADB">
            <w:pPr>
              <w:widowControl/>
              <w:rPr>
                <w:rFonts w:ascii="Calibri" w:hAnsi="Calibri"/>
                <w:snapToGrid/>
                <w:color w:val="000000"/>
                <w:sz w:val="20"/>
                <w:szCs w:val="20"/>
              </w:rPr>
            </w:pPr>
            <w:r>
              <w:rPr>
                <w:rFonts w:ascii="Calibri" w:hAnsi="Calibri"/>
                <w:snapToGrid/>
                <w:color w:val="000000"/>
                <w:sz w:val="20"/>
                <w:szCs w:val="20"/>
              </w:rPr>
              <w:t>Community Consultation and Advocacy; Internship</w:t>
            </w:r>
            <w:r w:rsidRPr="0060055D">
              <w:rPr>
                <w:rFonts w:ascii="Calibri" w:hAnsi="Calibri"/>
                <w:snapToGrid/>
                <w:color w:val="000000"/>
                <w:sz w:val="20"/>
                <w:szCs w:val="20"/>
              </w:rPr>
              <w:t xml:space="preserve"> in Therapeutic </w:t>
            </w:r>
            <w:proofErr w:type="gramStart"/>
            <w:r w:rsidRPr="0060055D">
              <w:rPr>
                <w:rFonts w:ascii="Calibri" w:hAnsi="Calibri"/>
                <w:snapToGrid/>
                <w:color w:val="000000"/>
                <w:sz w:val="20"/>
                <w:szCs w:val="20"/>
              </w:rPr>
              <w:t>Psychology;  World</w:t>
            </w:r>
            <w:proofErr w:type="gramEnd"/>
            <w:r w:rsidRPr="0060055D">
              <w:rPr>
                <w:rFonts w:ascii="Calibri" w:hAnsi="Calibri"/>
                <w:snapToGrid/>
                <w:color w:val="000000"/>
                <w:sz w:val="20"/>
                <w:szCs w:val="20"/>
              </w:rPr>
              <w:t xml:space="preserve"> of</w:t>
            </w:r>
            <w:r>
              <w:rPr>
                <w:rFonts w:ascii="Calibri" w:hAnsi="Calibri"/>
                <w:snapToGrid/>
                <w:color w:val="000000"/>
                <w:sz w:val="20"/>
                <w:szCs w:val="20"/>
              </w:rPr>
              <w:t xml:space="preserve"> the</w:t>
            </w:r>
            <w:r w:rsidRPr="0060055D">
              <w:rPr>
                <w:rFonts w:ascii="Calibri" w:hAnsi="Calibri"/>
                <w:snapToGrid/>
                <w:color w:val="000000"/>
                <w:sz w:val="20"/>
                <w:szCs w:val="20"/>
              </w:rPr>
              <w:t xml:space="preserve"> Clinic</w:t>
            </w:r>
          </w:p>
        </w:tc>
      </w:tr>
      <w:tr w:rsidR="008D2875" w:rsidRPr="0060055D" w:rsidTr="00E97ADB">
        <w:trPr>
          <w:trHeight w:val="400"/>
        </w:trPr>
        <w:tc>
          <w:tcPr>
            <w:tcW w:w="15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875" w:rsidRPr="0060055D" w:rsidRDefault="008D2875" w:rsidP="00E97ADB">
            <w:pPr>
              <w:widowControl/>
              <w:rPr>
                <w:rFonts w:ascii="Calibri" w:hAnsi="Calibri"/>
                <w:snapToGrid/>
                <w:color w:val="000000"/>
                <w:sz w:val="20"/>
                <w:szCs w:val="20"/>
              </w:rPr>
            </w:pPr>
            <w:r w:rsidRPr="0060055D">
              <w:rPr>
                <w:rFonts w:ascii="Calibri" w:hAnsi="Calibri"/>
                <w:snapToGrid/>
                <w:color w:val="000000"/>
                <w:sz w:val="20"/>
                <w:szCs w:val="20"/>
              </w:rPr>
              <w:t>o) Developmentally disabled persons</w:t>
            </w: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875" w:rsidRPr="0060055D" w:rsidRDefault="008D2875" w:rsidP="00E97ADB">
            <w:pPr>
              <w:widowControl/>
              <w:rPr>
                <w:rFonts w:ascii="Calibri" w:hAnsi="Calibri"/>
                <w:snapToGrid/>
                <w:color w:val="000000"/>
                <w:sz w:val="20"/>
                <w:szCs w:val="20"/>
              </w:rPr>
            </w:pPr>
            <w:r w:rsidRPr="0060055D">
              <w:rPr>
                <w:rFonts w:ascii="Calibri" w:hAnsi="Calibri"/>
                <w:snapToGrid/>
                <w:color w:val="000000"/>
                <w:sz w:val="20"/>
                <w:szCs w:val="20"/>
              </w:rPr>
              <w:t> </w:t>
            </w:r>
          </w:p>
        </w:tc>
        <w:tc>
          <w:tcPr>
            <w:tcW w:w="2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875" w:rsidRPr="0060055D" w:rsidRDefault="008D2875" w:rsidP="00E97ADB">
            <w:pPr>
              <w:widowControl/>
              <w:rPr>
                <w:rFonts w:ascii="Calibri" w:hAnsi="Calibri"/>
                <w:snapToGrid/>
                <w:color w:val="000000"/>
                <w:sz w:val="20"/>
                <w:szCs w:val="20"/>
              </w:rPr>
            </w:pPr>
            <w:r w:rsidRPr="0060055D">
              <w:rPr>
                <w:rFonts w:ascii="Calibri" w:hAnsi="Calibri"/>
                <w:snapToGrid/>
                <w:color w:val="000000"/>
                <w:sz w:val="20"/>
                <w:szCs w:val="20"/>
              </w:rPr>
              <w:t> </w:t>
            </w:r>
          </w:p>
        </w:tc>
      </w:tr>
      <w:tr w:rsidR="008D2875" w:rsidRPr="0060055D" w:rsidTr="00E97ADB">
        <w:trPr>
          <w:trHeight w:val="400"/>
        </w:trPr>
        <w:tc>
          <w:tcPr>
            <w:tcW w:w="15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875" w:rsidRPr="0060055D" w:rsidRDefault="008D2875" w:rsidP="00E97ADB">
            <w:pPr>
              <w:widowControl/>
              <w:rPr>
                <w:rFonts w:ascii="Calibri" w:hAnsi="Calibri"/>
                <w:snapToGrid/>
                <w:color w:val="000000"/>
                <w:sz w:val="20"/>
                <w:szCs w:val="20"/>
              </w:rPr>
            </w:pPr>
            <w:r w:rsidRPr="0060055D">
              <w:rPr>
                <w:rFonts w:ascii="Calibri" w:hAnsi="Calibri"/>
                <w:snapToGrid/>
                <w:color w:val="000000"/>
                <w:sz w:val="20"/>
                <w:szCs w:val="20"/>
              </w:rPr>
              <w:t>p) Abusive relationships</w:t>
            </w:r>
          </w:p>
        </w:tc>
        <w:tc>
          <w:tcPr>
            <w:tcW w:w="1043" w:type="pct"/>
            <w:tcBorders>
              <w:top w:val="single" w:sz="4" w:space="0" w:color="auto"/>
              <w:left w:val="nil"/>
              <w:bottom w:val="single" w:sz="4" w:space="0" w:color="auto"/>
              <w:right w:val="single" w:sz="4" w:space="0" w:color="auto"/>
            </w:tcBorders>
            <w:shd w:val="clear" w:color="auto" w:fill="auto"/>
            <w:noWrap/>
            <w:vAlign w:val="bottom"/>
            <w:hideMark/>
          </w:tcPr>
          <w:p w:rsidR="008D2875" w:rsidRPr="0060055D" w:rsidRDefault="008D2875" w:rsidP="00E97ADB">
            <w:pPr>
              <w:widowControl/>
              <w:rPr>
                <w:rFonts w:ascii="Calibri" w:hAnsi="Calibri"/>
                <w:snapToGrid/>
                <w:color w:val="000000"/>
                <w:sz w:val="20"/>
                <w:szCs w:val="20"/>
              </w:rPr>
            </w:pPr>
            <w:r w:rsidRPr="0060055D">
              <w:rPr>
                <w:rFonts w:ascii="Calibri" w:hAnsi="Calibri"/>
                <w:snapToGrid/>
                <w:color w:val="000000"/>
                <w:sz w:val="20"/>
                <w:szCs w:val="20"/>
              </w:rPr>
              <w:t>PSYC 5370, 5910</w:t>
            </w:r>
          </w:p>
        </w:tc>
        <w:tc>
          <w:tcPr>
            <w:tcW w:w="2376" w:type="pct"/>
            <w:tcBorders>
              <w:top w:val="single" w:sz="4" w:space="0" w:color="auto"/>
              <w:left w:val="nil"/>
              <w:bottom w:val="single" w:sz="4" w:space="0" w:color="auto"/>
              <w:right w:val="single" w:sz="4" w:space="0" w:color="auto"/>
            </w:tcBorders>
            <w:shd w:val="clear" w:color="auto" w:fill="auto"/>
            <w:noWrap/>
            <w:vAlign w:val="bottom"/>
            <w:hideMark/>
          </w:tcPr>
          <w:p w:rsidR="008D2875" w:rsidRPr="0060055D" w:rsidRDefault="008D2875" w:rsidP="00E97ADB">
            <w:pPr>
              <w:widowControl/>
              <w:rPr>
                <w:rFonts w:ascii="Calibri" w:hAnsi="Calibri"/>
                <w:snapToGrid/>
                <w:color w:val="000000"/>
                <w:sz w:val="20"/>
                <w:szCs w:val="20"/>
              </w:rPr>
            </w:pPr>
            <w:r w:rsidRPr="0060055D">
              <w:rPr>
                <w:rFonts w:ascii="Calibri" w:hAnsi="Calibri"/>
                <w:snapToGrid/>
                <w:color w:val="000000"/>
                <w:sz w:val="20"/>
                <w:szCs w:val="20"/>
              </w:rPr>
              <w:t>Family</w:t>
            </w:r>
            <w:r>
              <w:rPr>
                <w:rFonts w:ascii="Calibri" w:hAnsi="Calibri"/>
                <w:snapToGrid/>
                <w:color w:val="000000"/>
                <w:sz w:val="20"/>
                <w:szCs w:val="20"/>
              </w:rPr>
              <w:t xml:space="preserve"> &amp; Couples</w:t>
            </w:r>
            <w:r w:rsidRPr="0060055D">
              <w:rPr>
                <w:rFonts w:ascii="Calibri" w:hAnsi="Calibri"/>
                <w:snapToGrid/>
                <w:color w:val="000000"/>
                <w:sz w:val="20"/>
                <w:szCs w:val="20"/>
              </w:rPr>
              <w:t>; Trauma</w:t>
            </w:r>
          </w:p>
        </w:tc>
      </w:tr>
      <w:tr w:rsidR="008D2875" w:rsidRPr="0060055D" w:rsidTr="00E97ADB">
        <w:trPr>
          <w:trHeight w:val="400"/>
        </w:trPr>
        <w:tc>
          <w:tcPr>
            <w:tcW w:w="1581" w:type="pct"/>
            <w:tcBorders>
              <w:top w:val="nil"/>
              <w:left w:val="single" w:sz="4" w:space="0" w:color="auto"/>
              <w:bottom w:val="single" w:sz="4" w:space="0" w:color="auto"/>
              <w:right w:val="single" w:sz="4" w:space="0" w:color="auto"/>
            </w:tcBorders>
            <w:shd w:val="clear" w:color="auto" w:fill="auto"/>
            <w:noWrap/>
            <w:vAlign w:val="bottom"/>
            <w:hideMark/>
          </w:tcPr>
          <w:p w:rsidR="008D2875" w:rsidRPr="0060055D" w:rsidRDefault="008D2875" w:rsidP="00E97ADB">
            <w:pPr>
              <w:widowControl/>
              <w:rPr>
                <w:rFonts w:ascii="Calibri" w:hAnsi="Calibri"/>
                <w:snapToGrid/>
                <w:color w:val="000000"/>
                <w:sz w:val="20"/>
                <w:szCs w:val="20"/>
              </w:rPr>
            </w:pPr>
            <w:r w:rsidRPr="0060055D">
              <w:rPr>
                <w:rFonts w:ascii="Calibri" w:hAnsi="Calibri"/>
                <w:snapToGrid/>
                <w:color w:val="000000"/>
                <w:sz w:val="20"/>
                <w:szCs w:val="20"/>
              </w:rPr>
              <w:t>q) Chronically mentally ill</w:t>
            </w:r>
          </w:p>
        </w:tc>
        <w:tc>
          <w:tcPr>
            <w:tcW w:w="1043" w:type="pct"/>
            <w:tcBorders>
              <w:top w:val="nil"/>
              <w:left w:val="nil"/>
              <w:bottom w:val="single" w:sz="4" w:space="0" w:color="auto"/>
              <w:right w:val="single" w:sz="4" w:space="0" w:color="auto"/>
            </w:tcBorders>
            <w:shd w:val="clear" w:color="auto" w:fill="auto"/>
            <w:noWrap/>
            <w:vAlign w:val="bottom"/>
            <w:hideMark/>
          </w:tcPr>
          <w:p w:rsidR="008D2875" w:rsidRPr="0060055D" w:rsidRDefault="008D2875" w:rsidP="00E97ADB">
            <w:pPr>
              <w:widowControl/>
              <w:rPr>
                <w:rFonts w:ascii="Calibri" w:hAnsi="Calibri"/>
                <w:snapToGrid/>
                <w:color w:val="000000"/>
                <w:sz w:val="20"/>
                <w:szCs w:val="20"/>
              </w:rPr>
            </w:pPr>
            <w:r w:rsidRPr="0060055D">
              <w:rPr>
                <w:rFonts w:ascii="Calibri" w:hAnsi="Calibri"/>
                <w:snapToGrid/>
                <w:color w:val="000000"/>
                <w:sz w:val="20"/>
                <w:szCs w:val="20"/>
              </w:rPr>
              <w:t>PSYC 5150; 5210</w:t>
            </w:r>
          </w:p>
        </w:tc>
        <w:tc>
          <w:tcPr>
            <w:tcW w:w="2376" w:type="pct"/>
            <w:tcBorders>
              <w:top w:val="nil"/>
              <w:left w:val="nil"/>
              <w:bottom w:val="single" w:sz="4" w:space="0" w:color="auto"/>
              <w:right w:val="single" w:sz="4" w:space="0" w:color="auto"/>
            </w:tcBorders>
            <w:shd w:val="clear" w:color="auto" w:fill="auto"/>
            <w:noWrap/>
            <w:vAlign w:val="bottom"/>
            <w:hideMark/>
          </w:tcPr>
          <w:p w:rsidR="008D2875" w:rsidRPr="0060055D" w:rsidRDefault="008D2875" w:rsidP="00E97ADB">
            <w:pPr>
              <w:widowControl/>
              <w:rPr>
                <w:rFonts w:ascii="Calibri" w:hAnsi="Calibri"/>
                <w:snapToGrid/>
                <w:color w:val="000000"/>
                <w:sz w:val="20"/>
                <w:szCs w:val="20"/>
              </w:rPr>
            </w:pPr>
            <w:r>
              <w:rPr>
                <w:rFonts w:ascii="Calibri" w:hAnsi="Calibri"/>
                <w:snapToGrid/>
                <w:color w:val="000000"/>
                <w:sz w:val="20"/>
                <w:szCs w:val="20"/>
              </w:rPr>
              <w:t>Psychopathology</w:t>
            </w:r>
            <w:r w:rsidRPr="0060055D">
              <w:rPr>
                <w:rFonts w:ascii="Calibri" w:hAnsi="Calibri"/>
                <w:snapToGrid/>
                <w:color w:val="000000"/>
                <w:sz w:val="20"/>
                <w:szCs w:val="20"/>
              </w:rPr>
              <w:t>; World of the Clinic</w:t>
            </w:r>
          </w:p>
        </w:tc>
      </w:tr>
      <w:tr w:rsidR="008D2875" w:rsidRPr="0060055D" w:rsidTr="00E97ADB">
        <w:trPr>
          <w:trHeight w:val="144"/>
        </w:trPr>
        <w:tc>
          <w:tcPr>
            <w:tcW w:w="5000" w:type="pct"/>
            <w:gridSpan w:val="3"/>
            <w:tcBorders>
              <w:top w:val="nil"/>
              <w:left w:val="nil"/>
              <w:bottom w:val="nil"/>
              <w:right w:val="nil"/>
            </w:tcBorders>
            <w:shd w:val="clear" w:color="auto" w:fill="auto"/>
            <w:noWrap/>
            <w:vAlign w:val="bottom"/>
            <w:hideMark/>
          </w:tcPr>
          <w:p w:rsidR="008D2875" w:rsidRPr="0060055D" w:rsidRDefault="008D2875" w:rsidP="00E97ADB">
            <w:pPr>
              <w:widowControl/>
              <w:rPr>
                <w:rFonts w:ascii="Calibri" w:hAnsi="Calibri"/>
                <w:b/>
                <w:bCs/>
                <w:snapToGrid/>
                <w:color w:val="000000"/>
              </w:rPr>
            </w:pPr>
          </w:p>
        </w:tc>
      </w:tr>
    </w:tbl>
    <w:p w:rsidR="008D2875" w:rsidRDefault="008D2875" w:rsidP="008D2875">
      <w:pPr>
        <w:pStyle w:val="Default"/>
        <w:rPr>
          <w:rFonts w:ascii="Calibri" w:hAnsi="Calibri"/>
          <w:sz w:val="20"/>
        </w:rPr>
      </w:pPr>
      <w:r>
        <w:rPr>
          <w:rFonts w:ascii="Calibri" w:hAnsi="Calibri"/>
          <w:sz w:val="20"/>
          <w:szCs w:val="20"/>
        </w:rPr>
        <w:t>*</w:t>
      </w:r>
      <w:r w:rsidRPr="0060055D">
        <w:rPr>
          <w:rFonts w:ascii="Calibri" w:hAnsi="Calibri"/>
          <w:sz w:val="20"/>
          <w:szCs w:val="20"/>
        </w:rPr>
        <w:t>may be child, adolescent,</w:t>
      </w:r>
      <w:r>
        <w:rPr>
          <w:rFonts w:ascii="Calibri" w:hAnsi="Calibri"/>
          <w:sz w:val="20"/>
          <w:szCs w:val="20"/>
        </w:rPr>
        <w:t xml:space="preserve"> </w:t>
      </w:r>
      <w:r w:rsidRPr="0060055D">
        <w:rPr>
          <w:rFonts w:ascii="Calibri" w:hAnsi="Calibri"/>
          <w:sz w:val="20"/>
          <w:szCs w:val="20"/>
        </w:rPr>
        <w:t>adul</w:t>
      </w:r>
      <w:r>
        <w:rPr>
          <w:rFonts w:ascii="Calibri" w:hAnsi="Calibri"/>
          <w:sz w:val="20"/>
          <w:szCs w:val="20"/>
        </w:rPr>
        <w:t>t or life-</w:t>
      </w:r>
      <w:r w:rsidRPr="0060055D">
        <w:rPr>
          <w:rFonts w:ascii="Calibri" w:hAnsi="Calibri"/>
          <w:sz w:val="20"/>
          <w:szCs w:val="20"/>
        </w:rPr>
        <w:t>span</w:t>
      </w:r>
      <w:r>
        <w:rPr>
          <w:rFonts w:ascii="Calibri" w:hAnsi="Calibri"/>
          <w:sz w:val="20"/>
          <w:szCs w:val="20"/>
        </w:rPr>
        <w:t>*</w:t>
      </w:r>
      <w:r w:rsidRPr="0060055D">
        <w:rPr>
          <w:rFonts w:ascii="Calibri" w:hAnsi="Calibri"/>
          <w:sz w:val="20"/>
          <w:szCs w:val="20"/>
        </w:rPr>
        <w:t>may be child, adolescent,</w:t>
      </w:r>
      <w:r>
        <w:rPr>
          <w:rFonts w:ascii="Calibri" w:hAnsi="Calibri"/>
          <w:sz w:val="20"/>
          <w:szCs w:val="20"/>
        </w:rPr>
        <w:t xml:space="preserve"> </w:t>
      </w:r>
      <w:r w:rsidRPr="0060055D">
        <w:rPr>
          <w:rFonts w:ascii="Calibri" w:hAnsi="Calibri"/>
          <w:sz w:val="20"/>
          <w:szCs w:val="20"/>
        </w:rPr>
        <w:t>adul</w:t>
      </w:r>
      <w:r>
        <w:rPr>
          <w:rFonts w:ascii="Calibri" w:hAnsi="Calibri"/>
          <w:sz w:val="20"/>
          <w:szCs w:val="20"/>
        </w:rPr>
        <w:t>t or life-</w:t>
      </w:r>
      <w:r w:rsidRPr="0060055D">
        <w:rPr>
          <w:rFonts w:ascii="Calibri" w:hAnsi="Calibri"/>
          <w:sz w:val="20"/>
          <w:szCs w:val="20"/>
        </w:rPr>
        <w:t>span</w:t>
      </w:r>
    </w:p>
    <w:p w:rsidR="008D2875" w:rsidRDefault="008D2875" w:rsidP="008D2875">
      <w:pPr>
        <w:pStyle w:val="Default"/>
        <w:rPr>
          <w:rFonts w:ascii="Calibri" w:hAnsi="Calibri"/>
          <w:sz w:val="20"/>
        </w:rPr>
      </w:pPr>
    </w:p>
    <w:p w:rsidR="008D2875" w:rsidRDefault="008D2875" w:rsidP="008D2875">
      <w:pPr>
        <w:pStyle w:val="Default"/>
        <w:rPr>
          <w:rFonts w:ascii="Calibri" w:hAnsi="Calibri"/>
          <w:sz w:val="20"/>
        </w:rPr>
      </w:pPr>
      <w:r>
        <w:rPr>
          <w:rFonts w:ascii="Calibri" w:hAnsi="Calibri"/>
          <w:sz w:val="20"/>
        </w:rPr>
        <w:t>**Please note: Out of state students or those contemplating licensing in another state should check with the appropriate state licensing board(s) to confirm requirements. MAP cannot guarantee compatibility between WA regulations and other state jurisdictions.</w:t>
      </w:r>
    </w:p>
    <w:p w:rsidR="008D2875" w:rsidRDefault="008D2875" w:rsidP="008D2875">
      <w:pPr>
        <w:pStyle w:val="Default"/>
        <w:rPr>
          <w:rFonts w:ascii="Calibri" w:hAnsi="Calibri"/>
          <w:sz w:val="20"/>
        </w:rPr>
      </w:pPr>
    </w:p>
    <w:p w:rsidR="008D2875" w:rsidRPr="00DC1A56" w:rsidRDefault="008D2875" w:rsidP="008D2875">
      <w:pPr>
        <w:pStyle w:val="Default"/>
        <w:rPr>
          <w:rFonts w:ascii="Calibri" w:hAnsi="Calibri"/>
          <w:sz w:val="20"/>
        </w:rPr>
      </w:pPr>
      <w:r>
        <w:rPr>
          <w:rFonts w:ascii="Calibri" w:hAnsi="Calibri"/>
          <w:sz w:val="20"/>
        </w:rPr>
        <w:t xml:space="preserve">The MAP program is a 72-quarter </w:t>
      </w:r>
      <w:r w:rsidRPr="00DC1A56">
        <w:rPr>
          <w:rFonts w:ascii="Calibri" w:hAnsi="Calibri"/>
          <w:sz w:val="20"/>
        </w:rPr>
        <w:t>credit hour degree begi</w:t>
      </w:r>
      <w:r>
        <w:rPr>
          <w:rFonts w:ascii="Calibri" w:hAnsi="Calibri"/>
          <w:sz w:val="20"/>
        </w:rPr>
        <w:t>nning with the Fall 2012 cohort.</w:t>
      </w:r>
      <w:r w:rsidRPr="00DC1A56">
        <w:rPr>
          <w:rFonts w:ascii="Calibri" w:hAnsi="Calibri"/>
          <w:sz w:val="20"/>
        </w:rPr>
        <w:t xml:space="preserve"> </w:t>
      </w:r>
      <w:r>
        <w:rPr>
          <w:rFonts w:ascii="Calibri" w:hAnsi="Calibri"/>
          <w:sz w:val="20"/>
        </w:rPr>
        <w:t>T</w:t>
      </w:r>
      <w:r w:rsidRPr="00DC1A56">
        <w:rPr>
          <w:rFonts w:ascii="Calibri" w:hAnsi="Calibri"/>
          <w:sz w:val="20"/>
        </w:rPr>
        <w:t xml:space="preserve">his change </w:t>
      </w:r>
      <w:r>
        <w:rPr>
          <w:rFonts w:ascii="Calibri" w:hAnsi="Calibri"/>
          <w:sz w:val="20"/>
        </w:rPr>
        <w:t xml:space="preserve">was made </w:t>
      </w:r>
      <w:r w:rsidRPr="00DC1A56">
        <w:rPr>
          <w:rFonts w:ascii="Calibri" w:hAnsi="Calibri"/>
          <w:sz w:val="20"/>
        </w:rPr>
        <w:t xml:space="preserve">due to national trending in state licensure policy, which is more frequently requiring that applicants for licensure graduate from master level programs with 72-quarter credit hours within the degree. </w:t>
      </w:r>
    </w:p>
    <w:p w:rsidR="008D2875" w:rsidRPr="00DC1A56" w:rsidRDefault="008D2875" w:rsidP="008D2875">
      <w:pPr>
        <w:pStyle w:val="Default"/>
        <w:rPr>
          <w:rFonts w:ascii="Calibri" w:hAnsi="Calibri"/>
          <w:sz w:val="20"/>
        </w:rPr>
      </w:pPr>
    </w:p>
    <w:p w:rsidR="008D2875" w:rsidRPr="00DC1A56" w:rsidRDefault="008D2875" w:rsidP="008D2875">
      <w:pPr>
        <w:pStyle w:val="Default"/>
        <w:rPr>
          <w:rFonts w:ascii="Calibri" w:hAnsi="Calibri"/>
          <w:sz w:val="20"/>
        </w:rPr>
      </w:pPr>
      <w:r w:rsidRPr="00DC1A56">
        <w:rPr>
          <w:rFonts w:ascii="Calibri" w:hAnsi="Calibri"/>
          <w:sz w:val="20"/>
        </w:rPr>
        <w:t>Please note that while the MAP curriculum fulfills current WA state policy for master level licensure, we do not make this representation with respect to other states. Be aware that state licensure policy changes from year to year depending on the jurisdiction. MAP cannot guarantee that the set of rules enacted by a state at the time of entering the program will remain the same by time you are ready for licensure. </w:t>
      </w:r>
      <w:bookmarkStart w:id="0" w:name="_GoBack"/>
      <w:bookmarkEnd w:id="0"/>
    </w:p>
    <w:p w:rsidR="008D2875" w:rsidRDefault="008D2875" w:rsidP="008D2875">
      <w:pPr>
        <w:pStyle w:val="Default"/>
      </w:pPr>
    </w:p>
    <w:p w:rsidR="00A313F1" w:rsidRDefault="00A313F1"/>
    <w:sectPr w:rsidR="00A31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875"/>
    <w:rsid w:val="008D2875"/>
    <w:rsid w:val="00A313F1"/>
    <w:rsid w:val="00BF2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6564F"/>
  <w15:chartTrackingRefBased/>
  <w15:docId w15:val="{0CC641BA-8771-4163-B818-D96F03638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2875"/>
    <w:pPr>
      <w:widowControl w:val="0"/>
      <w:spacing w:after="0" w:line="240" w:lineRule="auto"/>
    </w:pPr>
    <w:rPr>
      <w:rFonts w:ascii="Courier New" w:eastAsia="Times New Roman" w:hAnsi="Courier New" w:cs="Times New Roman"/>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2875"/>
    <w:pPr>
      <w:autoSpaceDE w:val="0"/>
      <w:autoSpaceDN w:val="0"/>
      <w:adjustRightInd w:val="0"/>
      <w:spacing w:after="0" w:line="240" w:lineRule="auto"/>
    </w:pPr>
    <w:rPr>
      <w:rFonts w:ascii="Arial Black" w:eastAsia="Times New Roman" w:hAnsi="Arial Black" w:cs="Arial Black"/>
      <w:color w:val="000000"/>
      <w:sz w:val="24"/>
      <w:szCs w:val="24"/>
    </w:rPr>
  </w:style>
  <w:style w:type="paragraph" w:customStyle="1" w:styleId="Pa19">
    <w:name w:val="Pa19"/>
    <w:basedOn w:val="Default"/>
    <w:next w:val="Default"/>
    <w:rsid w:val="008D2875"/>
    <w:pPr>
      <w:spacing w:after="60" w:line="161" w:lineRule="atLeast"/>
    </w:pPr>
    <w:rPr>
      <w:rFonts w:cs="Times New Roman"/>
      <w:color w:val="auto"/>
    </w:rPr>
  </w:style>
  <w:style w:type="paragraph" w:customStyle="1" w:styleId="Pa17">
    <w:name w:val="Pa17"/>
    <w:basedOn w:val="Default"/>
    <w:next w:val="Default"/>
    <w:rsid w:val="008D2875"/>
    <w:pPr>
      <w:spacing w:after="120" w:line="19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Horton, Randall</dc:creator>
  <cp:keywords/>
  <dc:description/>
  <cp:lastModifiedBy>Horton, Randall</cp:lastModifiedBy>
  <cp:revision>1</cp:revision>
  <dcterms:created xsi:type="dcterms:W3CDTF">2019-09-23T22:27:00Z</dcterms:created>
  <dcterms:modified xsi:type="dcterms:W3CDTF">2019-09-23T22:31:00Z</dcterms:modified>
</cp:coreProperties>
</file>